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27418" w14:textId="77777777" w:rsidR="00C70EC2" w:rsidRDefault="00C70EC2" w:rsidP="00FF09B6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bookmarkEnd w:id="0"/>
    </w:p>
    <w:p w14:paraId="6C56DF3D" w14:textId="5ED68515" w:rsidR="003C1373" w:rsidRPr="009F2483" w:rsidRDefault="003C1373" w:rsidP="003C1373">
      <w:pPr>
        <w:spacing w:line="36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72"/>
          <w:szCs w:val="72"/>
        </w:rPr>
      </w:pPr>
      <w:r w:rsidRPr="009F2483">
        <w:rPr>
          <w:rFonts w:ascii="Times New Roman" w:hAnsi="Times New Roman" w:cs="Times New Roman"/>
          <w:b/>
          <w:color w:val="943634" w:themeColor="accent2" w:themeShade="BF"/>
          <w:sz w:val="72"/>
          <w:szCs w:val="72"/>
        </w:rPr>
        <w:t>Műszaki specifikáció</w:t>
      </w:r>
      <w:r>
        <w:rPr>
          <w:rFonts w:ascii="Times New Roman" w:hAnsi="Times New Roman" w:cs="Times New Roman"/>
          <w:b/>
          <w:color w:val="943634" w:themeColor="accent2" w:themeShade="BF"/>
          <w:sz w:val="72"/>
          <w:szCs w:val="72"/>
        </w:rPr>
        <w:t xml:space="preserve"> </w:t>
      </w:r>
    </w:p>
    <w:p w14:paraId="00AF2982" w14:textId="5223F334" w:rsidR="00740CBA" w:rsidRDefault="000A2FF5" w:rsidP="00FF09B6">
      <w:pPr>
        <w:spacing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proofErr w:type="gramStart"/>
      <w:r w:rsidRPr="009F2483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a</w:t>
      </w:r>
      <w:proofErr w:type="gramEnd"/>
      <w:r w:rsidR="003C433D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(z) ELI-HU Nonprofit Kft közb</w:t>
      </w:r>
      <w:r w:rsidR="00AE1F07" w:rsidRPr="009F2483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eszerzési eljárás keretén bel</w:t>
      </w:r>
      <w:r w:rsidR="003C433D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 xml:space="preserve">ül megvásárolni kívánt </w:t>
      </w:r>
      <w:r w:rsidR="00507C68" w:rsidRPr="009F2483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vagyon-felelősségbiztosítási</w:t>
      </w:r>
      <w:r w:rsidR="00AB6DC7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 xml:space="preserve"> </w:t>
      </w:r>
      <w:r w:rsidR="00AE1F07" w:rsidRPr="009F2483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fedezete tekintetében</w:t>
      </w:r>
    </w:p>
    <w:p w14:paraId="5AD80816" w14:textId="77777777" w:rsidR="00740CBA" w:rsidRDefault="00740CBA">
      <w:pP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br w:type="page"/>
      </w:r>
    </w:p>
    <w:p w14:paraId="1A128211" w14:textId="77777777" w:rsidR="00213412" w:rsidRPr="00314BE6" w:rsidRDefault="00213412" w:rsidP="00213412">
      <w:pPr>
        <w:spacing w:line="72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314BE6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lastRenderedPageBreak/>
        <w:t>Tartalomjegyzék:</w:t>
      </w:r>
    </w:p>
    <w:p w14:paraId="531475C1" w14:textId="77777777" w:rsidR="00213412" w:rsidRDefault="00213412" w:rsidP="00213412">
      <w:pPr>
        <w:pStyle w:val="Listaszerbekezds"/>
        <w:numPr>
          <w:ilvl w:val="0"/>
          <w:numId w:val="5"/>
        </w:numPr>
        <w:spacing w:line="72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14BE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A közbeszerzési eljárás tárgya, Gesztor, Szerződő, Biztosítottak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Pr="003542AF">
        <w:rPr>
          <w:rFonts w:ascii="Times New Roman" w:hAnsi="Times New Roman" w:cs="Times New Roman"/>
          <w:sz w:val="24"/>
          <w:szCs w:val="24"/>
        </w:rPr>
        <w:t>3. oldal</w:t>
      </w:r>
    </w:p>
    <w:p w14:paraId="52F65410" w14:textId="3B93274C" w:rsidR="00213412" w:rsidRPr="00314BE6" w:rsidRDefault="00213412" w:rsidP="00213412">
      <w:pPr>
        <w:pStyle w:val="Listaszerbekezds"/>
        <w:numPr>
          <w:ilvl w:val="0"/>
          <w:numId w:val="5"/>
        </w:numPr>
        <w:spacing w:line="72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14BE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Kockázatviselés i</w:t>
      </w:r>
      <w:r w:rsidRPr="006A6081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dőszakára vonatkozó paraméterek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7511E0">
        <w:rPr>
          <w:rFonts w:ascii="Times New Roman" w:hAnsi="Times New Roman" w:cs="Times New Roman"/>
          <w:sz w:val="24"/>
          <w:szCs w:val="24"/>
        </w:rPr>
        <w:t>5</w:t>
      </w:r>
      <w:r w:rsidRPr="00126DDE">
        <w:rPr>
          <w:rFonts w:ascii="Times New Roman" w:hAnsi="Times New Roman" w:cs="Times New Roman"/>
          <w:sz w:val="24"/>
          <w:szCs w:val="24"/>
        </w:rPr>
        <w:t>. oldal</w:t>
      </w:r>
    </w:p>
    <w:p w14:paraId="4F03D9AE" w14:textId="44653780" w:rsidR="00213412" w:rsidRDefault="00213412" w:rsidP="00213412">
      <w:pPr>
        <w:pStyle w:val="Listaszerbekezds"/>
        <w:numPr>
          <w:ilvl w:val="0"/>
          <w:numId w:val="5"/>
        </w:numPr>
        <w:spacing w:line="72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14BE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Díjazásra és díjfizetésre vonatkozó paraméterek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7511E0">
        <w:rPr>
          <w:rFonts w:ascii="Times New Roman" w:hAnsi="Times New Roman" w:cs="Times New Roman"/>
          <w:sz w:val="24"/>
          <w:szCs w:val="24"/>
        </w:rPr>
        <w:t>6</w:t>
      </w:r>
      <w:r w:rsidRPr="006770B2">
        <w:rPr>
          <w:rFonts w:ascii="Times New Roman" w:hAnsi="Times New Roman" w:cs="Times New Roman"/>
          <w:sz w:val="24"/>
          <w:szCs w:val="24"/>
        </w:rPr>
        <w:t>. oldal</w:t>
      </w:r>
    </w:p>
    <w:p w14:paraId="61C2C951" w14:textId="21C40D1C" w:rsidR="00213412" w:rsidRPr="00314BE6" w:rsidRDefault="00213412" w:rsidP="00213412">
      <w:pPr>
        <w:pStyle w:val="Listaszerbekezds"/>
        <w:numPr>
          <w:ilvl w:val="0"/>
          <w:numId w:val="5"/>
        </w:numPr>
        <w:spacing w:line="72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14BE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A kommunikációs utakra vonatkozó megkötések / </w:t>
      </w:r>
      <w:r w:rsidRPr="00AD0F92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paraméterek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7511E0">
        <w:rPr>
          <w:rFonts w:ascii="Times New Roman" w:hAnsi="Times New Roman" w:cs="Times New Roman"/>
          <w:sz w:val="24"/>
          <w:szCs w:val="24"/>
        </w:rPr>
        <w:t>8</w:t>
      </w:r>
      <w:r w:rsidRPr="00067F4B">
        <w:rPr>
          <w:rFonts w:ascii="Times New Roman" w:hAnsi="Times New Roman" w:cs="Times New Roman"/>
          <w:sz w:val="24"/>
          <w:szCs w:val="24"/>
        </w:rPr>
        <w:t>. oldal</w:t>
      </w:r>
    </w:p>
    <w:p w14:paraId="08B211DB" w14:textId="4C1F3308" w:rsidR="00213412" w:rsidRPr="00314BE6" w:rsidRDefault="00213412" w:rsidP="00213412">
      <w:pPr>
        <w:pStyle w:val="Listaszerbekezds"/>
        <w:numPr>
          <w:ilvl w:val="0"/>
          <w:numId w:val="5"/>
        </w:numPr>
        <w:spacing w:line="72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14BE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A fedezet igazolásár</w:t>
      </w:r>
      <w:r w:rsidRPr="00894C9B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a vonatkozó megkötések / adatok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7511E0">
        <w:rPr>
          <w:rFonts w:ascii="Times New Roman" w:hAnsi="Times New Roman" w:cs="Times New Roman"/>
          <w:sz w:val="24"/>
          <w:szCs w:val="24"/>
        </w:rPr>
        <w:t>9</w:t>
      </w:r>
      <w:r w:rsidR="00C71EA4" w:rsidRPr="00363137">
        <w:rPr>
          <w:rFonts w:ascii="Times New Roman" w:hAnsi="Times New Roman" w:cs="Times New Roman"/>
          <w:sz w:val="24"/>
          <w:szCs w:val="24"/>
        </w:rPr>
        <w:t xml:space="preserve">. </w:t>
      </w:r>
      <w:r w:rsidRPr="00363137">
        <w:rPr>
          <w:rFonts w:ascii="Times New Roman" w:hAnsi="Times New Roman" w:cs="Times New Roman"/>
          <w:sz w:val="24"/>
          <w:szCs w:val="24"/>
        </w:rPr>
        <w:t>oldal</w:t>
      </w:r>
    </w:p>
    <w:p w14:paraId="43D41A3F" w14:textId="617AAB06" w:rsidR="002F7CCA" w:rsidRPr="00C32F98" w:rsidRDefault="0064795F" w:rsidP="00E06AA2">
      <w:pPr>
        <w:pStyle w:val="Listaszerbekezds"/>
        <w:numPr>
          <w:ilvl w:val="0"/>
          <w:numId w:val="5"/>
        </w:numPr>
        <w:spacing w:line="72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1</w:t>
      </w:r>
      <w:r w:rsidR="002F7CCA" w:rsidRPr="00E06AA2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, ajánlati elem: </w:t>
      </w:r>
      <w:r w:rsidR="00C32F98" w:rsidRPr="00C32F98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vagyon-felelősségbiztosítás</w:t>
      </w:r>
      <w:r w:rsidR="005B65B1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5B65B1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5B65B1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C32F98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ab/>
      </w:r>
      <w:r w:rsidR="003542AF">
        <w:rPr>
          <w:rFonts w:ascii="Times New Roman" w:hAnsi="Times New Roman" w:cs="Times New Roman"/>
          <w:sz w:val="24"/>
          <w:szCs w:val="24"/>
        </w:rPr>
        <w:t>1</w:t>
      </w:r>
      <w:r w:rsidR="007511E0">
        <w:rPr>
          <w:rFonts w:ascii="Times New Roman" w:hAnsi="Times New Roman" w:cs="Times New Roman"/>
          <w:sz w:val="24"/>
          <w:szCs w:val="24"/>
        </w:rPr>
        <w:t>0</w:t>
      </w:r>
      <w:r w:rsidR="008712C4" w:rsidRPr="00C32F98">
        <w:rPr>
          <w:rFonts w:ascii="Times New Roman" w:hAnsi="Times New Roman" w:cs="Times New Roman"/>
          <w:sz w:val="24"/>
          <w:szCs w:val="24"/>
        </w:rPr>
        <w:t xml:space="preserve">. </w:t>
      </w:r>
      <w:r w:rsidR="005B65B1" w:rsidRPr="00C32F98">
        <w:rPr>
          <w:rFonts w:ascii="Times New Roman" w:hAnsi="Times New Roman" w:cs="Times New Roman"/>
          <w:sz w:val="24"/>
          <w:szCs w:val="24"/>
        </w:rPr>
        <w:t>oldal</w:t>
      </w:r>
    </w:p>
    <w:p w14:paraId="6E2421B2" w14:textId="2919F265" w:rsidR="00213412" w:rsidRPr="00E06AA2" w:rsidRDefault="00213412" w:rsidP="00E06AA2">
      <w:pPr>
        <w:pStyle w:val="Listaszerbekezds"/>
        <w:numPr>
          <w:ilvl w:val="0"/>
          <w:numId w:val="5"/>
        </w:numPr>
        <w:spacing w:line="720" w:lineRule="auto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E06AA2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br w:type="page"/>
      </w:r>
    </w:p>
    <w:p w14:paraId="22B1D79E" w14:textId="5FA593CE" w:rsidR="00625BFA" w:rsidRPr="009F2483" w:rsidRDefault="00625BFA" w:rsidP="00E00D49">
      <w:pPr>
        <w:spacing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9F2483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lastRenderedPageBreak/>
        <w:t>A k</w:t>
      </w:r>
      <w:r w:rsidR="003E08C0" w:rsidRPr="009F2483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özbeszerzési eljárás tárgya:</w:t>
      </w:r>
    </w:p>
    <w:p w14:paraId="1BA97AE7" w14:textId="2E5FBA12" w:rsidR="00BB325F" w:rsidRDefault="00087034" w:rsidP="00E00D4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42703A">
        <w:rPr>
          <w:rFonts w:ascii="Times New Roman" w:hAnsi="Times New Roman" w:cs="Times New Roman"/>
          <w:sz w:val="20"/>
          <w:szCs w:val="20"/>
        </w:rPr>
        <w:t>(z) ELI</w:t>
      </w:r>
      <w:r w:rsidR="007F244A">
        <w:rPr>
          <w:rFonts w:ascii="Times New Roman" w:hAnsi="Times New Roman" w:cs="Times New Roman"/>
          <w:sz w:val="20"/>
          <w:szCs w:val="20"/>
        </w:rPr>
        <w:t>-</w:t>
      </w:r>
      <w:r w:rsidR="0042703A">
        <w:rPr>
          <w:rFonts w:ascii="Times New Roman" w:hAnsi="Times New Roman" w:cs="Times New Roman"/>
          <w:sz w:val="20"/>
          <w:szCs w:val="20"/>
        </w:rPr>
        <w:t xml:space="preserve">HU Nonprofit Kft </w:t>
      </w:r>
      <w:proofErr w:type="spellStart"/>
      <w:r w:rsidR="005C751F">
        <w:rPr>
          <w:rFonts w:ascii="Times New Roman" w:hAnsi="Times New Roman" w:cs="Times New Roman"/>
          <w:sz w:val="20"/>
          <w:szCs w:val="20"/>
        </w:rPr>
        <w:t>nemzeti</w:t>
      </w:r>
      <w:r w:rsidR="00625BFA" w:rsidRPr="00625BFA">
        <w:rPr>
          <w:rFonts w:ascii="Times New Roman" w:hAnsi="Times New Roman" w:cs="Times New Roman"/>
          <w:sz w:val="20"/>
          <w:szCs w:val="20"/>
        </w:rPr>
        <w:t>eljáráshoz</w:t>
      </w:r>
      <w:proofErr w:type="spellEnd"/>
      <w:r w:rsidR="00625BFA" w:rsidRPr="00625BFA">
        <w:rPr>
          <w:rFonts w:ascii="Times New Roman" w:hAnsi="Times New Roman" w:cs="Times New Roman"/>
          <w:sz w:val="20"/>
          <w:szCs w:val="20"/>
        </w:rPr>
        <w:t xml:space="preserve"> rendelt ér</w:t>
      </w:r>
      <w:r w:rsidR="00625BFA">
        <w:rPr>
          <w:rFonts w:ascii="Times New Roman" w:hAnsi="Times New Roman" w:cs="Times New Roman"/>
          <w:sz w:val="20"/>
          <w:szCs w:val="20"/>
        </w:rPr>
        <w:t>tékhatár keretén belül történő beszerzés</w:t>
      </w:r>
      <w:r w:rsidR="00ED7C0C">
        <w:rPr>
          <w:rFonts w:ascii="Times New Roman" w:hAnsi="Times New Roman" w:cs="Times New Roman"/>
          <w:sz w:val="20"/>
          <w:szCs w:val="20"/>
        </w:rPr>
        <w:t>sel vásárol</w:t>
      </w:r>
      <w:r w:rsidR="00BB325F">
        <w:rPr>
          <w:rFonts w:ascii="Times New Roman" w:hAnsi="Times New Roman" w:cs="Times New Roman"/>
          <w:sz w:val="20"/>
          <w:szCs w:val="20"/>
        </w:rPr>
        <w:t xml:space="preserve">ja meg a </w:t>
      </w:r>
      <w:r w:rsidR="00BB325F" w:rsidRPr="00917FE0">
        <w:rPr>
          <w:rFonts w:ascii="Times New Roman" w:hAnsi="Times New Roman" w:cs="Times New Roman"/>
          <w:sz w:val="20"/>
          <w:szCs w:val="20"/>
        </w:rPr>
        <w:t xml:space="preserve">következő </w:t>
      </w:r>
      <w:r w:rsidR="0042703A" w:rsidRPr="00917FE0">
        <w:rPr>
          <w:rFonts w:ascii="Times New Roman" w:hAnsi="Times New Roman" w:cs="Times New Roman"/>
          <w:sz w:val="20"/>
          <w:szCs w:val="20"/>
        </w:rPr>
        <w:t>1</w:t>
      </w:r>
      <w:r w:rsidR="00BB325F" w:rsidRPr="00917FE0">
        <w:rPr>
          <w:rFonts w:ascii="Times New Roman" w:hAnsi="Times New Roman" w:cs="Times New Roman"/>
          <w:sz w:val="20"/>
          <w:szCs w:val="20"/>
        </w:rPr>
        <w:t xml:space="preserve"> éves időszakra</w:t>
      </w:r>
      <w:r w:rsidR="00BB325F">
        <w:rPr>
          <w:rFonts w:ascii="Times New Roman" w:hAnsi="Times New Roman" w:cs="Times New Roman"/>
          <w:sz w:val="20"/>
          <w:szCs w:val="20"/>
        </w:rPr>
        <w:t xml:space="preserve"> vonatkozó:</w:t>
      </w:r>
      <w:r w:rsidR="00ED606B">
        <w:rPr>
          <w:rFonts w:ascii="Times New Roman" w:hAnsi="Times New Roman" w:cs="Times New Roman"/>
          <w:sz w:val="20"/>
          <w:szCs w:val="20"/>
        </w:rPr>
        <w:t xml:space="preserve"> </w:t>
      </w:r>
      <w:r w:rsidR="0042703A">
        <w:rPr>
          <w:rFonts w:ascii="Times New Roman" w:hAnsi="Times New Roman" w:cs="Times New Roman"/>
          <w:sz w:val="20"/>
          <w:szCs w:val="20"/>
        </w:rPr>
        <w:t>v</w:t>
      </w:r>
      <w:r w:rsidR="00BB325F">
        <w:rPr>
          <w:rFonts w:ascii="Times New Roman" w:hAnsi="Times New Roman" w:cs="Times New Roman"/>
          <w:sz w:val="20"/>
          <w:szCs w:val="20"/>
        </w:rPr>
        <w:t>agyon-felelősségbiztosítási fedezetét.</w:t>
      </w:r>
    </w:p>
    <w:p w14:paraId="7C5EA0C6" w14:textId="39FFE3E4" w:rsidR="009A4F95" w:rsidRDefault="009C23BC" w:rsidP="00E00D4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9A4F95">
        <w:rPr>
          <w:rFonts w:ascii="Times New Roman" w:hAnsi="Times New Roman" w:cs="Times New Roman"/>
          <w:sz w:val="20"/>
          <w:szCs w:val="20"/>
        </w:rPr>
        <w:t>,</w:t>
      </w:r>
      <w:r w:rsidR="006A3386">
        <w:rPr>
          <w:rFonts w:ascii="Times New Roman" w:hAnsi="Times New Roman" w:cs="Times New Roman"/>
          <w:sz w:val="20"/>
          <w:szCs w:val="20"/>
        </w:rPr>
        <w:t xml:space="preserve"> </w:t>
      </w:r>
      <w:r w:rsidR="009A4F95">
        <w:rPr>
          <w:rFonts w:ascii="Times New Roman" w:hAnsi="Times New Roman" w:cs="Times New Roman"/>
          <w:sz w:val="20"/>
          <w:szCs w:val="20"/>
        </w:rPr>
        <w:t xml:space="preserve">ajánlati elem: </w:t>
      </w:r>
      <w:r w:rsidR="001D7996">
        <w:rPr>
          <w:rFonts w:ascii="Times New Roman" w:hAnsi="Times New Roman" w:cs="Times New Roman"/>
          <w:sz w:val="20"/>
          <w:szCs w:val="20"/>
        </w:rPr>
        <w:t>vagyon-felelősségbiztosítás</w:t>
      </w:r>
    </w:p>
    <w:p w14:paraId="6C488EA6" w14:textId="76EB13C3" w:rsidR="00B81833" w:rsidRPr="003534DE" w:rsidRDefault="00F01855" w:rsidP="00E00D4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3534D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A</w:t>
      </w:r>
      <w:r w:rsidR="00275265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z</w:t>
      </w:r>
      <w:r w:rsidRPr="003534D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</w:t>
      </w:r>
      <w:r w:rsidR="00275265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a</w:t>
      </w:r>
      <w:r w:rsidRPr="003534D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jánlat</w:t>
      </w:r>
      <w:r w:rsidR="00275265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i</w:t>
      </w:r>
      <w:r w:rsidRPr="003534D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paraméterek:</w:t>
      </w:r>
    </w:p>
    <w:p w14:paraId="7BA7675E" w14:textId="77777777" w:rsidR="00B02138" w:rsidRPr="00C465CB" w:rsidRDefault="00B02138" w:rsidP="00B02138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Gesztorra / a közbeszerzést technikailag összefogóra / lebonyolítóra</w:t>
      </w:r>
      <w:r w:rsidRPr="00C465C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vonatkozó paraméterek: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1A10AE" w:rsidRPr="006105A5" w14:paraId="5C99A666" w14:textId="77777777" w:rsidTr="001A10A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D2FBF27" w14:textId="77777777" w:rsidR="001A10AE" w:rsidRPr="006105A5" w:rsidRDefault="001A10AE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5816" w:type="dxa"/>
            <w:shd w:val="clear" w:color="auto" w:fill="F2F2F2" w:themeFill="background1" w:themeFillShade="F2"/>
            <w:vAlign w:val="center"/>
          </w:tcPr>
          <w:p w14:paraId="4BC4EBDF" w14:textId="77777777" w:rsidR="001A10AE" w:rsidRPr="00DC24EA" w:rsidRDefault="001A10AE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B81833" w:rsidRPr="006105A5" w14:paraId="620065C0" w14:textId="77777777" w:rsidTr="00F25B8F">
        <w:tc>
          <w:tcPr>
            <w:tcW w:w="3256" w:type="dxa"/>
            <w:vAlign w:val="center"/>
          </w:tcPr>
          <w:p w14:paraId="0D916F79" w14:textId="77777777" w:rsidR="00B81833" w:rsidRPr="006105A5" w:rsidRDefault="00B81833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név:</w:t>
            </w:r>
          </w:p>
        </w:tc>
        <w:tc>
          <w:tcPr>
            <w:tcW w:w="5816" w:type="dxa"/>
            <w:vAlign w:val="center"/>
          </w:tcPr>
          <w:p w14:paraId="1F6E3553" w14:textId="70889EF5" w:rsidR="00B81833" w:rsidRPr="00DC24EA" w:rsidRDefault="003808CC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ELI-HU Nonprofit Kft</w:t>
            </w:r>
          </w:p>
        </w:tc>
      </w:tr>
      <w:tr w:rsidR="00B81833" w:rsidRPr="006105A5" w14:paraId="3CF8ADC9" w14:textId="77777777" w:rsidTr="00F25B8F">
        <w:tc>
          <w:tcPr>
            <w:tcW w:w="3256" w:type="dxa"/>
            <w:vAlign w:val="center"/>
          </w:tcPr>
          <w:p w14:paraId="444C6438" w14:textId="77777777" w:rsidR="00B81833" w:rsidRPr="006105A5" w:rsidRDefault="00B81833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  <w:vAlign w:val="center"/>
          </w:tcPr>
          <w:p w14:paraId="41ADA0A5" w14:textId="73E2927C" w:rsidR="00B81833" w:rsidRPr="006105A5" w:rsidRDefault="003808CC" w:rsidP="00244EC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6720 Szeged, Dugonics tér 13.</w:t>
            </w:r>
          </w:p>
        </w:tc>
      </w:tr>
      <w:tr w:rsidR="00B81833" w:rsidRPr="006105A5" w14:paraId="597BEE49" w14:textId="77777777" w:rsidTr="00F25B8F">
        <w:tc>
          <w:tcPr>
            <w:tcW w:w="3256" w:type="dxa"/>
            <w:vAlign w:val="center"/>
          </w:tcPr>
          <w:p w14:paraId="2B2FDBAD" w14:textId="77777777" w:rsidR="00B81833" w:rsidRPr="006105A5" w:rsidRDefault="00B81833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  <w:vAlign w:val="center"/>
          </w:tcPr>
          <w:p w14:paraId="660B45A6" w14:textId="6366401F" w:rsidR="000D111C" w:rsidRPr="007F2E6F" w:rsidRDefault="000D111C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i/>
                <w:highlight w:val="blue"/>
                <w:lang w:eastAsia="ar-SA"/>
              </w:rPr>
            </w:pPr>
            <w:r w:rsidRPr="001C51CD">
              <w:rPr>
                <w:bCs/>
                <w:i/>
                <w:lang w:eastAsia="ar-SA"/>
              </w:rPr>
              <w:t>06-09-015211</w:t>
            </w:r>
          </w:p>
        </w:tc>
      </w:tr>
      <w:tr w:rsidR="003808CC" w:rsidRPr="006105A5" w14:paraId="029B0A6D" w14:textId="77777777" w:rsidTr="00F25B8F">
        <w:tc>
          <w:tcPr>
            <w:tcW w:w="3256" w:type="dxa"/>
            <w:vAlign w:val="center"/>
          </w:tcPr>
          <w:p w14:paraId="02713F77" w14:textId="77777777" w:rsidR="003808CC" w:rsidRPr="006105A5" w:rsidRDefault="003808CC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adószám:</w:t>
            </w:r>
          </w:p>
        </w:tc>
        <w:tc>
          <w:tcPr>
            <w:tcW w:w="5816" w:type="dxa"/>
            <w:vAlign w:val="center"/>
          </w:tcPr>
          <w:p w14:paraId="4D9C5CA5" w14:textId="64B6DE92" w:rsidR="000D111C" w:rsidRPr="001C51CD" w:rsidRDefault="000D111C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i/>
                <w:highlight w:val="blue"/>
                <w:lang w:eastAsia="ar-SA"/>
              </w:rPr>
            </w:pPr>
            <w:r w:rsidRPr="001C51CD">
              <w:rPr>
                <w:bCs/>
                <w:i/>
                <w:lang w:eastAsia="ar-SA"/>
              </w:rPr>
              <w:t>2</w:t>
            </w:r>
            <w:r w:rsidRPr="00036E1C">
              <w:rPr>
                <w:bCs/>
                <w:i/>
                <w:lang w:eastAsia="ar-SA"/>
              </w:rPr>
              <w:t>2604</w:t>
            </w:r>
            <w:r w:rsidRPr="001C51CD">
              <w:rPr>
                <w:bCs/>
                <w:i/>
                <w:lang w:eastAsia="ar-SA"/>
              </w:rPr>
              <w:t>255-2-06</w:t>
            </w:r>
          </w:p>
        </w:tc>
      </w:tr>
      <w:tr w:rsidR="003808CC" w:rsidRPr="006105A5" w14:paraId="3FA60ABC" w14:textId="77777777" w:rsidTr="00F25B8F">
        <w:tc>
          <w:tcPr>
            <w:tcW w:w="3256" w:type="dxa"/>
            <w:vAlign w:val="center"/>
          </w:tcPr>
          <w:p w14:paraId="10EBB1F8" w14:textId="039A78AD" w:rsidR="003808CC" w:rsidRPr="006105A5" w:rsidRDefault="003808CC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végzett tevékenység:</w:t>
            </w:r>
          </w:p>
        </w:tc>
        <w:tc>
          <w:tcPr>
            <w:tcW w:w="5816" w:type="dxa"/>
            <w:vAlign w:val="center"/>
          </w:tcPr>
          <w:p w14:paraId="625028CC" w14:textId="22F45B94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sz w:val="22"/>
              </w:rPr>
            </w:pPr>
            <w:r>
              <w:rPr>
                <w:sz w:val="22"/>
              </w:rPr>
              <w:t xml:space="preserve">7.1 </w:t>
            </w:r>
            <w:r w:rsidRPr="002E5E25">
              <w:rPr>
                <w:sz w:val="22"/>
              </w:rPr>
              <w:t>A Társaság főtevékenysége:</w:t>
            </w:r>
          </w:p>
          <w:p w14:paraId="0EF6237C" w14:textId="3839F838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iCs/>
                <w:sz w:val="22"/>
              </w:rPr>
            </w:pPr>
            <w:r w:rsidRPr="002E5E25">
              <w:rPr>
                <w:sz w:val="22"/>
              </w:rPr>
              <w:t xml:space="preserve">72.19 Egyéb természettudományi, műszaki kutatás, fejlesztés </w:t>
            </w:r>
            <w:r w:rsidRPr="002E5E25">
              <w:rPr>
                <w:bCs/>
                <w:iCs/>
                <w:sz w:val="22"/>
              </w:rPr>
              <w:t>(közhasznú tevékenység)</w:t>
            </w:r>
          </w:p>
          <w:p w14:paraId="73F6ADF4" w14:textId="77777777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i/>
                <w:highlight w:val="blue"/>
                <w:lang w:eastAsia="ar-SA"/>
              </w:rPr>
            </w:pPr>
            <w:r>
              <w:rPr>
                <w:bCs/>
                <w:iCs/>
                <w:sz w:val="22"/>
              </w:rPr>
              <w:t xml:space="preserve">7.2 </w:t>
            </w:r>
            <w:r w:rsidRPr="002E5E25">
              <w:rPr>
                <w:bCs/>
                <w:iCs/>
                <w:sz w:val="22"/>
              </w:rPr>
              <w:t>Egyéb tevékenységek</w:t>
            </w:r>
            <w:r w:rsidRPr="007F2E6F" w:rsidDel="001D5041">
              <w:rPr>
                <w:bCs/>
                <w:i/>
                <w:highlight w:val="blue"/>
                <w:lang w:eastAsia="ar-SA"/>
              </w:rPr>
              <w:t xml:space="preserve"> </w:t>
            </w:r>
          </w:p>
          <w:p w14:paraId="6F7D8FAA" w14:textId="52FD15A2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41.10 </w:t>
            </w:r>
            <w:r w:rsidRPr="002E5E25">
              <w:rPr>
                <w:bCs/>
                <w:sz w:val="22"/>
              </w:rPr>
              <w:t>Épületépítési projekt szervezése,</w:t>
            </w:r>
          </w:p>
          <w:p w14:paraId="2638B95F" w14:textId="77777777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iCs/>
                <w:sz w:val="22"/>
              </w:rPr>
            </w:pPr>
            <w:r>
              <w:rPr>
                <w:bCs/>
                <w:sz w:val="22"/>
              </w:rPr>
              <w:t xml:space="preserve">62.02 </w:t>
            </w:r>
            <w:r w:rsidRPr="002E5E25">
              <w:rPr>
                <w:bCs/>
                <w:sz w:val="22"/>
              </w:rPr>
              <w:t>Információ-technológiai szaktanácsadás,</w:t>
            </w:r>
            <w:r w:rsidRPr="002E5E25">
              <w:rPr>
                <w:bCs/>
                <w:iCs/>
                <w:sz w:val="22"/>
              </w:rPr>
              <w:t xml:space="preserve"> (közhasznú tevékenység)</w:t>
            </w:r>
          </w:p>
          <w:p w14:paraId="553A477C" w14:textId="77777777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i/>
                <w:highlight w:val="blue"/>
                <w:lang w:eastAsia="ar-SA"/>
              </w:rPr>
            </w:pPr>
            <w:r>
              <w:rPr>
                <w:bCs/>
                <w:sz w:val="22"/>
              </w:rPr>
              <w:t xml:space="preserve">62.09 </w:t>
            </w:r>
            <w:r w:rsidRPr="002E5E25">
              <w:rPr>
                <w:bCs/>
                <w:sz w:val="22"/>
              </w:rPr>
              <w:t>Egyéb információ-technológiai szolgáltatás</w:t>
            </w:r>
            <w:r w:rsidRPr="007F2E6F" w:rsidDel="001D5041">
              <w:rPr>
                <w:bCs/>
                <w:i/>
                <w:highlight w:val="blue"/>
                <w:lang w:eastAsia="ar-SA"/>
              </w:rPr>
              <w:t xml:space="preserve"> </w:t>
            </w:r>
          </w:p>
          <w:p w14:paraId="0EF22D2C" w14:textId="77777777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sz w:val="22"/>
              </w:rPr>
            </w:pPr>
            <w:r w:rsidRPr="00C61F82">
              <w:rPr>
                <w:bCs/>
                <w:lang w:eastAsia="en-US"/>
              </w:rPr>
              <w:t xml:space="preserve">68.32 </w:t>
            </w:r>
            <w:r w:rsidRPr="002E5E25">
              <w:rPr>
                <w:bCs/>
                <w:sz w:val="22"/>
              </w:rPr>
              <w:t>Ingatlankezelés,</w:t>
            </w:r>
          </w:p>
          <w:p w14:paraId="0D66FF0A" w14:textId="77777777" w:rsidR="001D5041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70.10 </w:t>
            </w:r>
            <w:r w:rsidRPr="002E5E25">
              <w:rPr>
                <w:bCs/>
                <w:sz w:val="22"/>
              </w:rPr>
              <w:t>Üzletvezetés,</w:t>
            </w:r>
          </w:p>
          <w:p w14:paraId="06B0F8BE" w14:textId="77777777" w:rsidR="00FF77A8" w:rsidRDefault="001D5041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iCs/>
                <w:sz w:val="22"/>
              </w:rPr>
            </w:pPr>
            <w:r>
              <w:rPr>
                <w:bCs/>
                <w:sz w:val="22"/>
              </w:rPr>
              <w:t xml:space="preserve">70.20 </w:t>
            </w:r>
            <w:r w:rsidRPr="002E5E25">
              <w:rPr>
                <w:bCs/>
                <w:sz w:val="22"/>
              </w:rPr>
              <w:t>Társadalomtudományi, humán kutatás, fejlesztés,</w:t>
            </w:r>
            <w:r w:rsidRPr="002E5E25">
              <w:rPr>
                <w:bCs/>
                <w:iCs/>
                <w:sz w:val="22"/>
              </w:rPr>
              <w:t xml:space="preserve"> (közhasznú tevékenység)</w:t>
            </w:r>
          </w:p>
          <w:p w14:paraId="3D173DAE" w14:textId="67A23603" w:rsidR="003808CC" w:rsidRPr="007F2E6F" w:rsidRDefault="00FF77A8" w:rsidP="003808C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highlight w:val="blue"/>
                <w:lang w:eastAsia="ar-SA"/>
              </w:rPr>
            </w:pPr>
            <w:r>
              <w:rPr>
                <w:bCs/>
                <w:sz w:val="22"/>
              </w:rPr>
              <w:t xml:space="preserve">70.22 </w:t>
            </w:r>
            <w:r w:rsidRPr="002E5E25">
              <w:rPr>
                <w:bCs/>
                <w:sz w:val="22"/>
              </w:rPr>
              <w:t>Üzletviteli, egyéb vezetési tanácsadás,</w:t>
            </w:r>
          </w:p>
        </w:tc>
      </w:tr>
    </w:tbl>
    <w:p w14:paraId="47296725" w14:textId="4A1551E0" w:rsidR="008446CD" w:rsidRDefault="008446CD">
      <w:pP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16AE0098" w14:textId="77777777" w:rsidR="002926CA" w:rsidRPr="00CC4C3F" w:rsidRDefault="001A5130" w:rsidP="00E00D4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Szerződő / </w:t>
      </w:r>
      <w:proofErr w:type="gramStart"/>
      <w:r w:rsidR="00DC24EA" w:rsidRPr="00CC4C3F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Biztosított(</w:t>
      </w:r>
      <w:proofErr w:type="spellStart"/>
      <w:proofErr w:type="gramEnd"/>
      <w:r w:rsidR="00DC24EA" w:rsidRPr="00CC4C3F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ak</w:t>
      </w:r>
      <w:proofErr w:type="spellEnd"/>
      <w:r w:rsidR="00DC24EA" w:rsidRPr="00CC4C3F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)</w:t>
      </w:r>
      <w:proofErr w:type="spellStart"/>
      <w:r w:rsidR="002926CA" w:rsidRPr="00CC4C3F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ra</w:t>
      </w:r>
      <w:proofErr w:type="spellEnd"/>
      <w:r w:rsidR="002926CA" w:rsidRPr="00CC4C3F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vonatkozó paraméterek:</w:t>
      </w:r>
      <w:r w:rsidR="003B62AC" w:rsidRPr="00CC4C3F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4D7137" w:rsidRPr="006105A5" w14:paraId="57D4742B" w14:textId="77777777" w:rsidTr="004D7137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59833D" w14:textId="77777777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5816" w:type="dxa"/>
            <w:shd w:val="clear" w:color="auto" w:fill="F2F2F2" w:themeFill="background1" w:themeFillShade="F2"/>
            <w:vAlign w:val="center"/>
          </w:tcPr>
          <w:p w14:paraId="010C8199" w14:textId="77777777" w:rsidR="004D7137" w:rsidRPr="00DC24EA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F738D1" w:rsidRPr="006105A5" w14:paraId="788ADB57" w14:textId="77777777" w:rsidTr="00A63810">
        <w:tc>
          <w:tcPr>
            <w:tcW w:w="3256" w:type="dxa"/>
          </w:tcPr>
          <w:p w14:paraId="0C796832" w14:textId="77777777" w:rsidR="00F738D1" w:rsidRPr="007225B8" w:rsidRDefault="00F738D1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 xml:space="preserve">1, </w:t>
            </w:r>
            <w:r w:rsidRPr="007225B8">
              <w:rPr>
                <w:b/>
                <w:bCs/>
                <w:i/>
                <w:lang w:eastAsia="ar-SA"/>
              </w:rPr>
              <w:t>név:</w:t>
            </w:r>
          </w:p>
        </w:tc>
        <w:tc>
          <w:tcPr>
            <w:tcW w:w="5816" w:type="dxa"/>
            <w:vAlign w:val="center"/>
          </w:tcPr>
          <w:p w14:paraId="289F0B8D" w14:textId="3F11C922" w:rsidR="00F738D1" w:rsidRPr="00DC24EA" w:rsidRDefault="00F738D1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ELI-HU Nonprofit Kft</w:t>
            </w:r>
            <w:r w:rsidR="00071B8E">
              <w:rPr>
                <w:b/>
                <w:bCs/>
                <w:i/>
                <w:lang w:eastAsia="ar-SA"/>
              </w:rPr>
              <w:t xml:space="preserve"> </w:t>
            </w:r>
            <w:proofErr w:type="gramStart"/>
            <w:r w:rsidR="00071B8E">
              <w:rPr>
                <w:b/>
                <w:bCs/>
                <w:i/>
                <w:lang w:eastAsia="ar-SA"/>
              </w:rPr>
              <w:t>( változás</w:t>
            </w:r>
            <w:proofErr w:type="gramEnd"/>
            <w:r w:rsidR="00071B8E">
              <w:rPr>
                <w:b/>
                <w:bCs/>
                <w:i/>
                <w:lang w:eastAsia="ar-SA"/>
              </w:rPr>
              <w:t xml:space="preserve"> jogát fenntartjuk, mivel a </w:t>
            </w:r>
            <w:proofErr w:type="spellStart"/>
            <w:r w:rsidR="00071B8E">
              <w:rPr>
                <w:b/>
                <w:bCs/>
                <w:i/>
                <w:lang w:eastAsia="ar-SA"/>
              </w:rPr>
              <w:t>tulajdonbakerülés</w:t>
            </w:r>
            <w:proofErr w:type="spellEnd"/>
            <w:r w:rsidR="00071B8E">
              <w:rPr>
                <w:b/>
                <w:bCs/>
                <w:i/>
                <w:lang w:eastAsia="ar-SA"/>
              </w:rPr>
              <w:t xml:space="preserve"> tekintetében a végső tulajdonos kijelölése folyamatban van)</w:t>
            </w:r>
          </w:p>
        </w:tc>
      </w:tr>
      <w:tr w:rsidR="00F738D1" w:rsidRPr="006105A5" w14:paraId="57382AC8" w14:textId="77777777" w:rsidTr="00A63810">
        <w:tc>
          <w:tcPr>
            <w:tcW w:w="3256" w:type="dxa"/>
          </w:tcPr>
          <w:p w14:paraId="020D7E83" w14:textId="77777777" w:rsidR="00F738D1" w:rsidRPr="006105A5" w:rsidRDefault="00F738D1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  <w:vAlign w:val="center"/>
          </w:tcPr>
          <w:p w14:paraId="5ABB1C43" w14:textId="7DCF0750" w:rsidR="00F738D1" w:rsidRPr="006105A5" w:rsidRDefault="00F738D1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6720 Szeged, Dugonics tér 13.</w:t>
            </w:r>
          </w:p>
        </w:tc>
      </w:tr>
      <w:tr w:rsidR="007F2E6F" w:rsidRPr="006105A5" w14:paraId="2617B0EB" w14:textId="77777777" w:rsidTr="00D70CEC">
        <w:tc>
          <w:tcPr>
            <w:tcW w:w="3256" w:type="dxa"/>
          </w:tcPr>
          <w:p w14:paraId="20CE0F7A" w14:textId="77777777" w:rsidR="007F2E6F" w:rsidRPr="006105A5" w:rsidRDefault="007F2E6F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  <w:vAlign w:val="center"/>
          </w:tcPr>
          <w:p w14:paraId="1C34867A" w14:textId="68C6F5EC" w:rsidR="007F2E6F" w:rsidRPr="006105A5" w:rsidRDefault="000D111C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433541">
              <w:rPr>
                <w:bCs/>
                <w:i/>
                <w:lang w:eastAsia="ar-SA"/>
              </w:rPr>
              <w:t>06-09-015211</w:t>
            </w:r>
          </w:p>
        </w:tc>
      </w:tr>
      <w:tr w:rsidR="007F2E6F" w:rsidRPr="006105A5" w14:paraId="4DC0AFD9" w14:textId="77777777" w:rsidTr="00A63810">
        <w:tc>
          <w:tcPr>
            <w:tcW w:w="3256" w:type="dxa"/>
          </w:tcPr>
          <w:p w14:paraId="75EADC7E" w14:textId="77777777" w:rsidR="007F2E6F" w:rsidRPr="006105A5" w:rsidRDefault="007F2E6F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lastRenderedPageBreak/>
              <w:t>adószám:</w:t>
            </w:r>
          </w:p>
        </w:tc>
        <w:tc>
          <w:tcPr>
            <w:tcW w:w="5816" w:type="dxa"/>
            <w:vAlign w:val="center"/>
          </w:tcPr>
          <w:p w14:paraId="4E19C5A8" w14:textId="33D55F16" w:rsidR="007F2E6F" w:rsidRPr="006105A5" w:rsidRDefault="000D111C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433541">
              <w:rPr>
                <w:bCs/>
                <w:i/>
                <w:lang w:eastAsia="ar-SA"/>
              </w:rPr>
              <w:t>22604255-2-06</w:t>
            </w:r>
          </w:p>
        </w:tc>
      </w:tr>
      <w:tr w:rsidR="007F2E6F" w:rsidRPr="006105A5" w14:paraId="11C7ABEB" w14:textId="77777777" w:rsidTr="00A63810">
        <w:tc>
          <w:tcPr>
            <w:tcW w:w="3256" w:type="dxa"/>
          </w:tcPr>
          <w:p w14:paraId="7426EE4C" w14:textId="77777777" w:rsidR="007F2E6F" w:rsidRPr="006105A5" w:rsidRDefault="007F2E6F" w:rsidP="00F738D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 xml:space="preserve">végzett </w:t>
            </w:r>
            <w:r>
              <w:rPr>
                <w:bCs/>
                <w:lang w:eastAsia="ar-SA"/>
              </w:rPr>
              <w:t>fő</w:t>
            </w:r>
            <w:r w:rsidRPr="006105A5">
              <w:rPr>
                <w:bCs/>
                <w:lang w:eastAsia="ar-SA"/>
              </w:rPr>
              <w:t>tevékenység:</w:t>
            </w:r>
          </w:p>
        </w:tc>
        <w:tc>
          <w:tcPr>
            <w:tcW w:w="5816" w:type="dxa"/>
            <w:vAlign w:val="center"/>
          </w:tcPr>
          <w:p w14:paraId="1490CAFB" w14:textId="75DE5D3C" w:rsidR="007F2E6F" w:rsidRPr="001050E3" w:rsidRDefault="000D111C" w:rsidP="001050E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iCs/>
                <w:sz w:val="22"/>
              </w:rPr>
            </w:pPr>
            <w:r w:rsidRPr="002E5E25">
              <w:rPr>
                <w:sz w:val="22"/>
              </w:rPr>
              <w:t xml:space="preserve">72.19 Egyéb természettudományi, műszaki kutatás, fejlesztés </w:t>
            </w:r>
            <w:r w:rsidRPr="002E5E25">
              <w:rPr>
                <w:bCs/>
                <w:iCs/>
                <w:sz w:val="22"/>
              </w:rPr>
              <w:t>(közhasznú tevékenység)</w:t>
            </w:r>
          </w:p>
        </w:tc>
      </w:tr>
      <w:tr w:rsidR="004D7137" w:rsidRPr="006105A5" w14:paraId="371E8EA7" w14:textId="77777777" w:rsidTr="00F25B8F">
        <w:tc>
          <w:tcPr>
            <w:tcW w:w="3256" w:type="dxa"/>
          </w:tcPr>
          <w:p w14:paraId="341B1AB5" w14:textId="77777777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 xml:space="preserve">2, </w:t>
            </w:r>
            <w:r w:rsidRPr="007225B8">
              <w:rPr>
                <w:b/>
                <w:bCs/>
                <w:i/>
                <w:lang w:eastAsia="ar-SA"/>
              </w:rPr>
              <w:t>név:</w:t>
            </w:r>
          </w:p>
        </w:tc>
        <w:tc>
          <w:tcPr>
            <w:tcW w:w="5816" w:type="dxa"/>
            <w:vAlign w:val="center"/>
          </w:tcPr>
          <w:p w14:paraId="0EDC5E69" w14:textId="3381AF87" w:rsidR="004D7137" w:rsidRPr="00E6328E" w:rsidRDefault="00DD24E8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 w:rsidRPr="00D12293">
              <w:rPr>
                <w:bCs/>
                <w:i/>
                <w:lang w:eastAsia="ar-SA"/>
              </w:rPr>
              <w:t>nem kerül más megadásra</w:t>
            </w:r>
          </w:p>
        </w:tc>
      </w:tr>
      <w:tr w:rsidR="004D7137" w:rsidRPr="006105A5" w14:paraId="61FE3CD9" w14:textId="77777777" w:rsidTr="00F25B8F">
        <w:tc>
          <w:tcPr>
            <w:tcW w:w="3256" w:type="dxa"/>
          </w:tcPr>
          <w:p w14:paraId="2A537276" w14:textId="77777777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  <w:vAlign w:val="center"/>
          </w:tcPr>
          <w:p w14:paraId="5E5AF1E1" w14:textId="6845B3DF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4D7137" w:rsidRPr="006105A5" w14:paraId="2072067C" w14:textId="77777777" w:rsidTr="00F25B8F">
        <w:tc>
          <w:tcPr>
            <w:tcW w:w="3256" w:type="dxa"/>
          </w:tcPr>
          <w:p w14:paraId="71713130" w14:textId="77777777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  <w:vAlign w:val="center"/>
          </w:tcPr>
          <w:p w14:paraId="1E78EEE8" w14:textId="55125511" w:rsidR="004D7137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4D7137" w:rsidRPr="006105A5" w14:paraId="496BD34D" w14:textId="77777777" w:rsidTr="00F25B8F">
        <w:tc>
          <w:tcPr>
            <w:tcW w:w="3256" w:type="dxa"/>
          </w:tcPr>
          <w:p w14:paraId="516F9278" w14:textId="77777777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adószám:</w:t>
            </w:r>
          </w:p>
        </w:tc>
        <w:tc>
          <w:tcPr>
            <w:tcW w:w="5816" w:type="dxa"/>
            <w:vAlign w:val="center"/>
          </w:tcPr>
          <w:p w14:paraId="4052F41D" w14:textId="3B564BF6" w:rsidR="004D7137" w:rsidRPr="00DC24EA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4D7137" w:rsidRPr="006105A5" w14:paraId="2EAA932A" w14:textId="77777777" w:rsidTr="00F25B8F">
        <w:tc>
          <w:tcPr>
            <w:tcW w:w="3256" w:type="dxa"/>
          </w:tcPr>
          <w:p w14:paraId="489617D9" w14:textId="77777777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 xml:space="preserve">végzett </w:t>
            </w:r>
            <w:r>
              <w:rPr>
                <w:bCs/>
                <w:lang w:eastAsia="ar-SA"/>
              </w:rPr>
              <w:t>fő</w:t>
            </w:r>
            <w:r w:rsidRPr="006105A5">
              <w:rPr>
                <w:bCs/>
                <w:lang w:eastAsia="ar-SA"/>
              </w:rPr>
              <w:t>tevékenység:</w:t>
            </w:r>
          </w:p>
        </w:tc>
        <w:tc>
          <w:tcPr>
            <w:tcW w:w="5816" w:type="dxa"/>
          </w:tcPr>
          <w:p w14:paraId="411DC8BB" w14:textId="78ACED96" w:rsidR="004D7137" w:rsidRPr="006105A5" w:rsidRDefault="004D7137" w:rsidP="004D713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</w:tbl>
    <w:p w14:paraId="4E4AC7ED" w14:textId="77777777" w:rsidR="00BD0A78" w:rsidRDefault="00BD0A78" w:rsidP="00E00D49">
      <w:pPr>
        <w:spacing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14:paraId="510C4708" w14:textId="77777777" w:rsidR="00BD0A78" w:rsidRDefault="00BD0A78">
      <w:pP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br w:type="page"/>
      </w:r>
    </w:p>
    <w:p w14:paraId="350F23F2" w14:textId="25E4AEA2" w:rsidR="00331A23" w:rsidRPr="00A26DF6" w:rsidRDefault="00331A23" w:rsidP="00E00D49">
      <w:pPr>
        <w:spacing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A26DF6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lastRenderedPageBreak/>
        <w:t>Kockázatviselés időszakára vonatkozó paraméterek: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4605"/>
        <w:gridCol w:w="4467"/>
      </w:tblGrid>
      <w:tr w:rsidR="00FD07A3" w:rsidRPr="00F51225" w14:paraId="2E291D9B" w14:textId="77777777" w:rsidTr="00FD07A3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20E2C58B" w14:textId="77777777" w:rsidR="00FD07A3" w:rsidRDefault="00FD07A3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36C13C0A" w14:textId="77777777" w:rsidR="00FD07A3" w:rsidRPr="00F51225" w:rsidRDefault="00FD07A3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8620F1" w:rsidRPr="00F51225" w14:paraId="16AF99AD" w14:textId="77777777" w:rsidTr="00E00D49">
        <w:tc>
          <w:tcPr>
            <w:tcW w:w="4605" w:type="dxa"/>
            <w:vAlign w:val="center"/>
          </w:tcPr>
          <w:p w14:paraId="7A619234" w14:textId="77777777" w:rsidR="008620F1" w:rsidRPr="00F51225" w:rsidRDefault="0003605D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biztosítás tartama:</w:t>
            </w:r>
          </w:p>
        </w:tc>
        <w:tc>
          <w:tcPr>
            <w:tcW w:w="4467" w:type="dxa"/>
            <w:vAlign w:val="center"/>
          </w:tcPr>
          <w:p w14:paraId="0C32DF5D" w14:textId="5762FDAC" w:rsidR="008620F1" w:rsidRPr="0024767A" w:rsidRDefault="0003605D" w:rsidP="0058464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24767A">
              <w:rPr>
                <w:bCs/>
                <w:lang w:eastAsia="ar-SA"/>
              </w:rPr>
              <w:t>határozott</w:t>
            </w:r>
            <w:r w:rsidR="00684A50" w:rsidRPr="0024767A">
              <w:rPr>
                <w:bCs/>
                <w:lang w:eastAsia="ar-SA"/>
              </w:rPr>
              <w:t xml:space="preserve">, </w:t>
            </w:r>
            <w:r w:rsidR="005C751F">
              <w:rPr>
                <w:bCs/>
                <w:lang w:eastAsia="ar-SA"/>
              </w:rPr>
              <w:t>1</w:t>
            </w:r>
            <w:r w:rsidR="00684A50" w:rsidRPr="0024767A">
              <w:rPr>
                <w:bCs/>
                <w:lang w:eastAsia="ar-SA"/>
              </w:rPr>
              <w:t xml:space="preserve"> év</w:t>
            </w:r>
            <w:r w:rsidR="005B5A58" w:rsidRPr="0024767A">
              <w:rPr>
                <w:bCs/>
                <w:lang w:eastAsia="ar-SA"/>
              </w:rPr>
              <w:t xml:space="preserve"> </w:t>
            </w:r>
          </w:p>
        </w:tc>
      </w:tr>
      <w:tr w:rsidR="0003605D" w:rsidRPr="004C616A" w14:paraId="04A430D9" w14:textId="77777777" w:rsidTr="00E00D49">
        <w:tc>
          <w:tcPr>
            <w:tcW w:w="4605" w:type="dxa"/>
            <w:vAlign w:val="center"/>
          </w:tcPr>
          <w:p w14:paraId="69A73FBC" w14:textId="77777777" w:rsidR="0003605D" w:rsidRPr="006105A5" w:rsidRDefault="0003605D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kockázatviselés kezdete:</w:t>
            </w:r>
          </w:p>
        </w:tc>
        <w:tc>
          <w:tcPr>
            <w:tcW w:w="4467" w:type="dxa"/>
            <w:vAlign w:val="center"/>
          </w:tcPr>
          <w:p w14:paraId="504510D9" w14:textId="2F2A7EE2" w:rsidR="0003605D" w:rsidRPr="0024767A" w:rsidRDefault="001050E3" w:rsidP="00080C1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kockázatviselés kezdete</w:t>
            </w:r>
            <w:r w:rsidR="00903A1D">
              <w:rPr>
                <w:bCs/>
                <w:lang w:eastAsia="ar-SA"/>
              </w:rPr>
              <w:t>, a szerződés hatálybalépése: az alább bemutatott</w:t>
            </w:r>
            <w:r>
              <w:rPr>
                <w:bCs/>
                <w:lang w:eastAsia="ar-SA"/>
              </w:rPr>
              <w:t xml:space="preserve"> 2 </w:t>
            </w:r>
            <w:r w:rsidR="00903A1D">
              <w:rPr>
                <w:bCs/>
                <w:lang w:eastAsia="ar-SA"/>
              </w:rPr>
              <w:t>db feltétel közül a később teljesülő</w:t>
            </w:r>
            <w:r w:rsidR="00080C17">
              <w:rPr>
                <w:bCs/>
                <w:lang w:eastAsia="ar-SA"/>
              </w:rPr>
              <w:t xml:space="preserve"> feltételnek</w:t>
            </w:r>
            <w:r w:rsidR="00903A1D">
              <w:rPr>
                <w:bCs/>
                <w:lang w:eastAsia="ar-SA"/>
              </w:rPr>
              <w:t xml:space="preserve"> az időpontjával egyezik meg</w:t>
            </w:r>
            <w:r>
              <w:rPr>
                <w:bCs/>
                <w:lang w:eastAsia="ar-SA"/>
              </w:rPr>
              <w:t xml:space="preserve">. Az </w:t>
            </w:r>
            <w:r w:rsidR="00080C17">
              <w:rPr>
                <w:bCs/>
                <w:lang w:eastAsia="ar-SA"/>
              </w:rPr>
              <w:t>„a” feltétel: a</w:t>
            </w:r>
            <w:r>
              <w:rPr>
                <w:bCs/>
                <w:lang w:eastAsia="ar-SA"/>
              </w:rPr>
              <w:t xml:space="preserve"> </w:t>
            </w:r>
            <w:r w:rsidR="0041738C">
              <w:rPr>
                <w:bCs/>
                <w:lang w:eastAsia="ar-SA"/>
              </w:rPr>
              <w:t>műszaki átadás-átvétel</w:t>
            </w:r>
            <w:r w:rsidR="00080C17">
              <w:rPr>
                <w:bCs/>
                <w:lang w:eastAsia="ar-SA"/>
              </w:rPr>
              <w:t xml:space="preserve"> megtörténtének időpontja. A „b” feltétel: jelen szerződés anyagi fedezetét biztosító forrás megérkezésének időpontja. A Szerződő / Biztosított az „a” és „b” időpontokat írásban, nyilatkozati formában megküldi a Biztosító részére azok teljesülését követő 15 napon belül.</w:t>
            </w:r>
          </w:p>
        </w:tc>
      </w:tr>
      <w:tr w:rsidR="0003605D" w:rsidRPr="006105A5" w14:paraId="19419AD8" w14:textId="77777777" w:rsidTr="00E00D49">
        <w:tc>
          <w:tcPr>
            <w:tcW w:w="4605" w:type="dxa"/>
            <w:vAlign w:val="center"/>
          </w:tcPr>
          <w:p w14:paraId="29F2AA68" w14:textId="77777777" w:rsidR="0003605D" w:rsidRPr="004C616A" w:rsidRDefault="0003605D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kockázatviselés vége:</w:t>
            </w:r>
          </w:p>
        </w:tc>
        <w:tc>
          <w:tcPr>
            <w:tcW w:w="4467" w:type="dxa"/>
            <w:vAlign w:val="center"/>
          </w:tcPr>
          <w:p w14:paraId="5D802CC0" w14:textId="76854775" w:rsidR="0003605D" w:rsidRPr="0024767A" w:rsidRDefault="0038225B" w:rsidP="00383B4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kockázatviselés kezdetétől számított </w:t>
            </w:r>
            <w:r w:rsidR="00A34C01">
              <w:rPr>
                <w:bCs/>
                <w:lang w:eastAsia="ar-SA"/>
              </w:rPr>
              <w:t xml:space="preserve">egy teljes </w:t>
            </w:r>
            <w:r>
              <w:rPr>
                <w:bCs/>
                <w:lang w:eastAsia="ar-SA"/>
              </w:rPr>
              <w:t>egész é</w:t>
            </w:r>
            <w:r w:rsidR="00D068CE">
              <w:rPr>
                <w:bCs/>
                <w:lang w:eastAsia="ar-SA"/>
              </w:rPr>
              <w:t xml:space="preserve">v utolsó napjának </w:t>
            </w:r>
            <w:r w:rsidR="00383B44">
              <w:rPr>
                <w:bCs/>
                <w:lang w:eastAsia="ar-SA"/>
              </w:rPr>
              <w:t>utolsó másodperce</w:t>
            </w:r>
          </w:p>
        </w:tc>
      </w:tr>
      <w:tr w:rsidR="0003605D" w:rsidRPr="006105A5" w14:paraId="467D1B86" w14:textId="77777777" w:rsidTr="00E00D49">
        <w:tc>
          <w:tcPr>
            <w:tcW w:w="4605" w:type="dxa"/>
            <w:vAlign w:val="center"/>
          </w:tcPr>
          <w:p w14:paraId="04DE02D3" w14:textId="77777777" w:rsidR="0003605D" w:rsidRPr="006105A5" w:rsidRDefault="00F60B42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</w:t>
            </w:r>
            <w:r w:rsidRPr="00F60B42">
              <w:rPr>
                <w:bCs/>
                <w:lang w:eastAsia="ar-SA"/>
              </w:rPr>
              <w:t>iztosítási évforduló:</w:t>
            </w:r>
          </w:p>
        </w:tc>
        <w:tc>
          <w:tcPr>
            <w:tcW w:w="4467" w:type="dxa"/>
            <w:vAlign w:val="center"/>
          </w:tcPr>
          <w:p w14:paraId="541F0E86" w14:textId="721345EB" w:rsidR="0003605D" w:rsidRPr="0024767A" w:rsidRDefault="00A34C01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azonos dátum a kockázatviselés végével</w:t>
            </w:r>
          </w:p>
        </w:tc>
      </w:tr>
      <w:tr w:rsidR="00B87C84" w:rsidRPr="006105A5" w14:paraId="03CA15BD" w14:textId="77777777" w:rsidTr="00E00D49">
        <w:tc>
          <w:tcPr>
            <w:tcW w:w="4605" w:type="dxa"/>
            <w:vAlign w:val="center"/>
          </w:tcPr>
          <w:p w14:paraId="682BD31A" w14:textId="7AB0B7EB" w:rsidR="00B87C84" w:rsidRDefault="00B87C84" w:rsidP="00E00D4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Várakozási idő</w:t>
            </w:r>
          </w:p>
        </w:tc>
        <w:tc>
          <w:tcPr>
            <w:tcW w:w="4467" w:type="dxa"/>
            <w:vAlign w:val="center"/>
          </w:tcPr>
          <w:p w14:paraId="744E8826" w14:textId="689B823A" w:rsidR="00B87C84" w:rsidRPr="0024767A" w:rsidRDefault="00B87C84" w:rsidP="00E27C4F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24767A">
              <w:rPr>
                <w:bCs/>
                <w:lang w:eastAsia="ar-SA"/>
              </w:rPr>
              <w:t xml:space="preserve">a műszaki specifikáció teljes terjedelme alatt meghatározott kockázatok </w:t>
            </w:r>
            <w:r w:rsidR="00D306BC" w:rsidRPr="0024767A">
              <w:rPr>
                <w:bCs/>
                <w:lang w:eastAsia="ar-SA"/>
              </w:rPr>
              <w:t>tekintetében n</w:t>
            </w:r>
            <w:r w:rsidR="001B41E3" w:rsidRPr="0024767A">
              <w:rPr>
                <w:bCs/>
                <w:lang w:eastAsia="ar-SA"/>
              </w:rPr>
              <w:t>em alkalmazható várakozási idő, valamennyi kockázat egységesen a szerződésben rögzített kockázatviselés kezdetével indul</w:t>
            </w:r>
          </w:p>
        </w:tc>
      </w:tr>
    </w:tbl>
    <w:p w14:paraId="23F07846" w14:textId="1E8E5E1C" w:rsidR="00981E31" w:rsidRDefault="00584646" w:rsidP="00981E31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</w:t>
      </w:r>
    </w:p>
    <w:p w14:paraId="42245D0F" w14:textId="77777777" w:rsidR="00AA3A94" w:rsidRDefault="00AA3A94">
      <w:pP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br w:type="page"/>
      </w:r>
    </w:p>
    <w:p w14:paraId="4895AC49" w14:textId="1F77632C" w:rsidR="00A8635A" w:rsidRPr="003C433D" w:rsidRDefault="00A8635A" w:rsidP="008979F9">
      <w:pPr>
        <w:spacing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lastRenderedPageBreak/>
        <w:t>Díjazásra és díjfizetésre vonatkozó paraméterek: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4605"/>
        <w:gridCol w:w="4467"/>
      </w:tblGrid>
      <w:tr w:rsidR="00EA0816" w:rsidRPr="006105A5" w14:paraId="3738C890" w14:textId="77777777" w:rsidTr="00EA0816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30FF46BC" w14:textId="77777777" w:rsidR="00EA0816" w:rsidRDefault="00EA0816" w:rsidP="00EA081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4C496872" w14:textId="77777777" w:rsidR="00EA0816" w:rsidRPr="00F51225" w:rsidRDefault="00EA0816" w:rsidP="00EA081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EA0816" w:rsidRPr="006105A5" w14:paraId="49E2F6B5" w14:textId="77777777" w:rsidTr="000C64E0">
        <w:tc>
          <w:tcPr>
            <w:tcW w:w="4605" w:type="dxa"/>
            <w:vAlign w:val="center"/>
          </w:tcPr>
          <w:p w14:paraId="18730C6A" w14:textId="77777777" w:rsidR="00EA0816" w:rsidRPr="00272966" w:rsidRDefault="00EA0816" w:rsidP="00EA081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272966">
              <w:rPr>
                <w:bCs/>
                <w:lang w:eastAsia="ar-SA"/>
              </w:rPr>
              <w:t>díjfizetés gyakorisága:</w:t>
            </w:r>
          </w:p>
        </w:tc>
        <w:tc>
          <w:tcPr>
            <w:tcW w:w="4467" w:type="dxa"/>
            <w:vAlign w:val="center"/>
          </w:tcPr>
          <w:p w14:paraId="10AFF8A8" w14:textId="5BCA87B9" w:rsidR="00EA0816" w:rsidRPr="00AF2F53" w:rsidRDefault="00A95972" w:rsidP="00BE5BD2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D20510">
              <w:rPr>
                <w:bCs/>
                <w:lang w:eastAsia="ar-SA"/>
              </w:rPr>
              <w:t>negyedévente</w:t>
            </w:r>
          </w:p>
        </w:tc>
      </w:tr>
      <w:tr w:rsidR="00EA0816" w:rsidRPr="004C616A" w14:paraId="35C02146" w14:textId="77777777" w:rsidTr="000C64E0">
        <w:tc>
          <w:tcPr>
            <w:tcW w:w="4605" w:type="dxa"/>
            <w:vAlign w:val="center"/>
          </w:tcPr>
          <w:p w14:paraId="231F6801" w14:textId="77777777" w:rsidR="00EA0816" w:rsidRPr="006105A5" w:rsidRDefault="00EA0816" w:rsidP="00EA081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</w:t>
            </w:r>
            <w:r w:rsidRPr="005B1355">
              <w:rPr>
                <w:bCs/>
                <w:lang w:eastAsia="ar-SA"/>
              </w:rPr>
              <w:t>íjfizetés módja:</w:t>
            </w:r>
          </w:p>
        </w:tc>
        <w:tc>
          <w:tcPr>
            <w:tcW w:w="4467" w:type="dxa"/>
            <w:vAlign w:val="center"/>
          </w:tcPr>
          <w:p w14:paraId="06E5B792" w14:textId="77777777" w:rsidR="00EA0816" w:rsidRPr="006105A5" w:rsidRDefault="00EA0816" w:rsidP="00EA081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számla ellenében átutalással</w:t>
            </w:r>
          </w:p>
        </w:tc>
      </w:tr>
      <w:tr w:rsidR="00EA0816" w:rsidRPr="006105A5" w14:paraId="767EE93B" w14:textId="77777777" w:rsidTr="000C64E0">
        <w:tc>
          <w:tcPr>
            <w:tcW w:w="4605" w:type="dxa"/>
            <w:vAlign w:val="center"/>
          </w:tcPr>
          <w:p w14:paraId="26C94DFA" w14:textId="77777777" w:rsidR="00EA0816" w:rsidRPr="004C616A" w:rsidRDefault="00EA0816" w:rsidP="00EA081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díjfizetés rendje:</w:t>
            </w:r>
          </w:p>
        </w:tc>
        <w:tc>
          <w:tcPr>
            <w:tcW w:w="4467" w:type="dxa"/>
            <w:vAlign w:val="center"/>
          </w:tcPr>
          <w:p w14:paraId="13C1379B" w14:textId="688854FE" w:rsidR="00EA0816" w:rsidRPr="00AF2F53" w:rsidRDefault="00EA0816" w:rsidP="00EA081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A95972">
              <w:rPr>
                <w:bCs/>
                <w:lang w:eastAsia="ar-SA"/>
              </w:rPr>
              <w:t>Biztosítóhoz közvetlen</w:t>
            </w:r>
          </w:p>
        </w:tc>
      </w:tr>
      <w:tr w:rsidR="00FC0F6D" w:rsidRPr="006105A5" w14:paraId="29F9B0D2" w14:textId="77777777" w:rsidTr="000C64E0">
        <w:tc>
          <w:tcPr>
            <w:tcW w:w="4605" w:type="dxa"/>
            <w:vAlign w:val="center"/>
          </w:tcPr>
          <w:p w14:paraId="7DC677E9" w14:textId="19C04839" w:rsidR="00FC0F6D" w:rsidRDefault="00FC0F6D" w:rsidP="00FC0F6D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díjfizetés időszakának igazodása</w:t>
            </w:r>
            <w:r w:rsidR="00774B33">
              <w:rPr>
                <w:bCs/>
                <w:lang w:eastAsia="ar-SA"/>
              </w:rPr>
              <w:t>, esedékesség időpontja</w:t>
            </w:r>
            <w:r>
              <w:rPr>
                <w:bCs/>
                <w:lang w:eastAsia="ar-SA"/>
              </w:rPr>
              <w:t>:</w:t>
            </w:r>
          </w:p>
        </w:tc>
        <w:tc>
          <w:tcPr>
            <w:tcW w:w="4467" w:type="dxa"/>
            <w:vAlign w:val="center"/>
          </w:tcPr>
          <w:p w14:paraId="41F33309" w14:textId="2E0A66E6" w:rsidR="00FC0F6D" w:rsidRPr="00614BCF" w:rsidRDefault="00FC0F6D" w:rsidP="00D2051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közbeszerzés hatálya alatti </w:t>
            </w:r>
            <w:r w:rsidR="00E43FA2">
              <w:rPr>
                <w:bCs/>
                <w:lang w:eastAsia="ar-SA"/>
              </w:rPr>
              <w:t xml:space="preserve">megvásárolt </w:t>
            </w:r>
            <w:r w:rsidRPr="004D553C">
              <w:rPr>
                <w:bCs/>
                <w:lang w:eastAsia="ar-SA"/>
              </w:rPr>
              <w:t xml:space="preserve">szerződés </w:t>
            </w:r>
            <w:r>
              <w:rPr>
                <w:bCs/>
                <w:lang w:eastAsia="ar-SA"/>
              </w:rPr>
              <w:t>esetében annak időszaka,</w:t>
            </w:r>
            <w:r w:rsidR="00E43FA2">
              <w:rPr>
                <w:bCs/>
                <w:lang w:eastAsia="ar-SA"/>
              </w:rPr>
              <w:t xml:space="preserve"> esedékessége</w:t>
            </w:r>
            <w:r>
              <w:rPr>
                <w:bCs/>
                <w:lang w:eastAsia="ar-SA"/>
              </w:rPr>
              <w:t xml:space="preserve"> valamint annak díjszámítása</w:t>
            </w:r>
            <w:r w:rsidRPr="004D553C">
              <w:rPr>
                <w:bCs/>
                <w:lang w:eastAsia="ar-SA"/>
              </w:rPr>
              <w:t xml:space="preserve"> a </w:t>
            </w:r>
            <w:r w:rsidR="00E43FA2">
              <w:rPr>
                <w:bCs/>
                <w:lang w:eastAsia="ar-SA"/>
              </w:rPr>
              <w:t xml:space="preserve">kockázatviselés </w:t>
            </w:r>
            <w:proofErr w:type="gramStart"/>
            <w:r w:rsidR="00E43FA2">
              <w:rPr>
                <w:bCs/>
                <w:lang w:eastAsia="ar-SA"/>
              </w:rPr>
              <w:t xml:space="preserve">kezdetéhez </w:t>
            </w:r>
            <w:r w:rsidRPr="004D553C">
              <w:rPr>
                <w:bCs/>
                <w:lang w:eastAsia="ar-SA"/>
              </w:rPr>
              <w:t xml:space="preserve"> igazított</w:t>
            </w:r>
            <w:proofErr w:type="gramEnd"/>
            <w:r w:rsidRPr="004D553C">
              <w:rPr>
                <w:bCs/>
                <w:lang w:eastAsia="ar-SA"/>
              </w:rPr>
              <w:t>.</w:t>
            </w:r>
            <w:r w:rsidR="006509E3">
              <w:rPr>
                <w:bCs/>
                <w:lang w:eastAsia="ar-SA"/>
              </w:rPr>
              <w:t xml:space="preserve"> A díj a Bit. szerint a negyedéves esedékesség időpontjaira vonatkoztatva a Biztosítónak előre jár.</w:t>
            </w:r>
          </w:p>
        </w:tc>
      </w:tr>
      <w:tr w:rsidR="00FC0F6D" w:rsidRPr="006105A5" w14:paraId="5D90E514" w14:textId="77777777" w:rsidTr="000C64E0">
        <w:tc>
          <w:tcPr>
            <w:tcW w:w="4605" w:type="dxa"/>
            <w:vAlign w:val="center"/>
          </w:tcPr>
          <w:p w14:paraId="6B0125E1" w14:textId="1C7D91DD" w:rsidR="00FC0F6D" w:rsidRDefault="00463506" w:rsidP="00FC0F6D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díjszámlázás törtidőszakra fedezetbe emelés és/vagy fedezetből törlés esetén:</w:t>
            </w:r>
          </w:p>
        </w:tc>
        <w:tc>
          <w:tcPr>
            <w:tcW w:w="4467" w:type="dxa"/>
            <w:vAlign w:val="center"/>
          </w:tcPr>
          <w:p w14:paraId="26170E6B" w14:textId="2C3E566B" w:rsidR="00FC0F6D" w:rsidRPr="004D553C" w:rsidRDefault="006421E8" w:rsidP="004B4A0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tört</w:t>
            </w:r>
            <w:r w:rsidRPr="004D553C">
              <w:rPr>
                <w:bCs/>
                <w:lang w:eastAsia="ar-SA"/>
              </w:rPr>
              <w:t>időszaki</w:t>
            </w:r>
            <w:r w:rsidR="001550E6">
              <w:rPr>
                <w:bCs/>
                <w:lang w:eastAsia="ar-SA"/>
              </w:rPr>
              <w:t>, díjazást befolyásoló vagyonérték változás tekintetében,</w:t>
            </w:r>
            <w:r w:rsidRPr="004D553C">
              <w:rPr>
                <w:bCs/>
                <w:lang w:eastAsia="ar-SA"/>
              </w:rPr>
              <w:t xml:space="preserve"> belépés</w:t>
            </w:r>
            <w:r>
              <w:rPr>
                <w:bCs/>
                <w:lang w:eastAsia="ar-SA"/>
              </w:rPr>
              <w:t xml:space="preserve"> és kilépés</w:t>
            </w:r>
            <w:r w:rsidRPr="004D553C">
              <w:rPr>
                <w:bCs/>
                <w:lang w:eastAsia="ar-SA"/>
              </w:rPr>
              <w:t xml:space="preserve"> esetén </w:t>
            </w:r>
            <w:r>
              <w:rPr>
                <w:bCs/>
                <w:lang w:eastAsia="ar-SA"/>
              </w:rPr>
              <w:t>a Szerződő felek egymássa</w:t>
            </w:r>
            <w:r w:rsidR="004B4A0A">
              <w:rPr>
                <w:bCs/>
                <w:lang w:eastAsia="ar-SA"/>
              </w:rPr>
              <w:t>l negyedévente</w:t>
            </w:r>
            <w:r>
              <w:rPr>
                <w:bCs/>
                <w:lang w:eastAsia="ar-SA"/>
              </w:rPr>
              <w:t xml:space="preserve"> számolnak el</w:t>
            </w:r>
            <w:r w:rsidR="001550E6">
              <w:rPr>
                <w:bCs/>
                <w:lang w:eastAsia="ar-SA"/>
              </w:rPr>
              <w:t xml:space="preserve">. </w:t>
            </w:r>
            <w:r w:rsidR="004B4A0A">
              <w:rPr>
                <w:bCs/>
                <w:lang w:eastAsia="ar-SA"/>
              </w:rPr>
              <w:t>Az elszámolás a soron következő negyedéves időszak díjszámlájában jelenik meg.</w:t>
            </w:r>
            <w:r>
              <w:rPr>
                <w:bCs/>
                <w:lang w:eastAsia="ar-SA"/>
              </w:rPr>
              <w:t xml:space="preserve"> </w:t>
            </w:r>
          </w:p>
        </w:tc>
      </w:tr>
      <w:tr w:rsidR="00FC0F6D" w:rsidRPr="006105A5" w14:paraId="6060898D" w14:textId="77777777" w:rsidTr="000C64E0">
        <w:tc>
          <w:tcPr>
            <w:tcW w:w="4605" w:type="dxa"/>
            <w:vAlign w:val="center"/>
          </w:tcPr>
          <w:p w14:paraId="10E42A9C" w14:textId="219F2E8C" w:rsidR="00FC0F6D" w:rsidRDefault="001D73EF" w:rsidP="00FC0F6D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fizetési határidőre vonatkozó megkötés</w:t>
            </w:r>
            <w:r w:rsidR="002F4D0F">
              <w:rPr>
                <w:bCs/>
                <w:lang w:eastAsia="ar-SA"/>
              </w:rPr>
              <w:t>-</w:t>
            </w:r>
          </w:p>
        </w:tc>
        <w:tc>
          <w:tcPr>
            <w:tcW w:w="4467" w:type="dxa"/>
            <w:vAlign w:val="center"/>
          </w:tcPr>
          <w:p w14:paraId="1C436403" w14:textId="1DA22BB3" w:rsidR="00FC0F6D" w:rsidRDefault="001D73EF" w:rsidP="007010E8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az első díjra és bármelyik soron következő gyakoriság szerint esedékes időszak díjára vonatkozó számla Biztosító által történt postára adásának</w:t>
            </w:r>
            <w:r w:rsidR="00B27342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 xml:space="preserve">határideje: az esedékesség napja előtt minimum </w:t>
            </w:r>
            <w:r w:rsidR="007010E8">
              <w:rPr>
                <w:bCs/>
                <w:lang w:eastAsia="ar-SA"/>
              </w:rPr>
              <w:t>5</w:t>
            </w:r>
            <w:r>
              <w:rPr>
                <w:bCs/>
                <w:lang w:eastAsia="ar-SA"/>
              </w:rPr>
              <w:t xml:space="preserve"> naptári nappal. Az első díjra és bármelyik soron következő gyakoriság szerint esedékes időszak díjára vonatkozó </w:t>
            </w:r>
            <w:r w:rsidRPr="00FE7CDD">
              <w:rPr>
                <w:b/>
                <w:bCs/>
                <w:lang w:eastAsia="ar-SA"/>
              </w:rPr>
              <w:t>számla fizetési határideje</w:t>
            </w:r>
            <w:r>
              <w:rPr>
                <w:bCs/>
                <w:lang w:eastAsia="ar-SA"/>
              </w:rPr>
              <w:t xml:space="preserve"> annak kézhezvételét követő</w:t>
            </w:r>
            <w:r w:rsidR="007010E8">
              <w:rPr>
                <w:b/>
                <w:bCs/>
                <w:lang w:eastAsia="ar-SA"/>
              </w:rPr>
              <w:t xml:space="preserve"> 30.</w:t>
            </w:r>
            <w:r w:rsidR="0010431E">
              <w:rPr>
                <w:b/>
                <w:bCs/>
                <w:lang w:eastAsia="ar-SA"/>
              </w:rPr>
              <w:t xml:space="preserve"> n</w:t>
            </w:r>
            <w:r w:rsidRPr="00FE7CDD">
              <w:rPr>
                <w:b/>
                <w:bCs/>
                <w:lang w:eastAsia="ar-SA"/>
              </w:rPr>
              <w:t>aptári nap</w:t>
            </w:r>
            <w:r>
              <w:rPr>
                <w:b/>
                <w:bCs/>
                <w:lang w:eastAsia="ar-SA"/>
              </w:rPr>
              <w:t>.</w:t>
            </w:r>
            <w:r w:rsidRPr="00D41720">
              <w:rPr>
                <w:bCs/>
                <w:lang w:eastAsia="ar-SA"/>
              </w:rPr>
              <w:t xml:space="preserve"> Ha ez munkaszüneti nap, akkor az ezt megelőző munkanap</w:t>
            </w:r>
            <w:r w:rsidRPr="00FF78CF">
              <w:rPr>
                <w:bCs/>
                <w:lang w:eastAsia="ar-SA"/>
              </w:rPr>
              <w:t>.</w:t>
            </w:r>
          </w:p>
        </w:tc>
      </w:tr>
      <w:tr w:rsidR="00FC0F6D" w:rsidRPr="006105A5" w14:paraId="7CF2910F" w14:textId="77777777" w:rsidTr="000C64E0">
        <w:tc>
          <w:tcPr>
            <w:tcW w:w="4605" w:type="dxa"/>
            <w:vAlign w:val="center"/>
          </w:tcPr>
          <w:p w14:paraId="7289C47B" w14:textId="77777777" w:rsidR="00FC0F6D" w:rsidRDefault="00FC0F6D" w:rsidP="00FC0F6D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díjtartási kötöttség:</w:t>
            </w:r>
          </w:p>
        </w:tc>
        <w:tc>
          <w:tcPr>
            <w:tcW w:w="4467" w:type="dxa"/>
            <w:vAlign w:val="center"/>
          </w:tcPr>
          <w:p w14:paraId="2A438FDB" w14:textId="77777777" w:rsidR="00FC0F6D" w:rsidRDefault="00FC0F6D" w:rsidP="00FC0F6D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Biztosító a határozott tartamú futamidő alatt nem jogosult a díjképzés menetén és a díjképzés során használt paraméterek (darabdíj, díjtétel, kockázati szorzó) pozitív irányú változtatására</w:t>
            </w:r>
          </w:p>
        </w:tc>
      </w:tr>
    </w:tbl>
    <w:p w14:paraId="368A6250" w14:textId="455C9148" w:rsidR="00E20416" w:rsidRDefault="00E20416" w:rsidP="00E20416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A közbeszerzési eljárás során használt, a díjképzésre, a díj bemutatására és a későbbi bontására vonatkozó szabály:</w:t>
      </w:r>
    </w:p>
    <w:p w14:paraId="5FA811D0" w14:textId="13904F41" w:rsidR="00E20416" w:rsidRPr="00AD73CC" w:rsidRDefault="00E20416" w:rsidP="00E2041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3C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D73CC">
        <w:rPr>
          <w:rFonts w:ascii="Times New Roman" w:hAnsi="Times New Roman" w:cs="Times New Roman"/>
          <w:sz w:val="20"/>
          <w:szCs w:val="20"/>
        </w:rPr>
        <w:t xml:space="preserve"> benyújtott ajánlat tekintetében elégséges valamennyi Szerződő / Biztosított(</w:t>
      </w:r>
      <w:proofErr w:type="spellStart"/>
      <w:r w:rsidRPr="00AD73CC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AD73CC">
        <w:rPr>
          <w:rFonts w:ascii="Times New Roman" w:hAnsi="Times New Roman" w:cs="Times New Roman"/>
          <w:sz w:val="20"/>
          <w:szCs w:val="20"/>
        </w:rPr>
        <w:t>) esetében a műszaki specifikáció maradéktalan érvényben tartása mellett egy, az adott ajánlatra vonatkozó végső, kedvezményekkel csökkentett díj</w:t>
      </w:r>
      <w:r w:rsidR="00F31C32">
        <w:rPr>
          <w:rFonts w:ascii="Times New Roman" w:hAnsi="Times New Roman" w:cs="Times New Roman"/>
          <w:sz w:val="20"/>
          <w:szCs w:val="20"/>
        </w:rPr>
        <w:t>ajánlat</w:t>
      </w:r>
      <w:r w:rsidRPr="00AD73CC">
        <w:rPr>
          <w:rFonts w:ascii="Times New Roman" w:hAnsi="Times New Roman" w:cs="Times New Roman"/>
          <w:sz w:val="20"/>
          <w:szCs w:val="20"/>
        </w:rPr>
        <w:t xml:space="preserve"> közlése</w:t>
      </w:r>
      <w:r w:rsidR="00A4519D">
        <w:rPr>
          <w:rFonts w:ascii="Times New Roman" w:hAnsi="Times New Roman" w:cs="Times New Roman"/>
          <w:sz w:val="20"/>
          <w:szCs w:val="20"/>
        </w:rPr>
        <w:t xml:space="preserve">. </w:t>
      </w:r>
      <w:r w:rsidR="00CB2232">
        <w:rPr>
          <w:rFonts w:ascii="Times New Roman" w:hAnsi="Times New Roman" w:cs="Times New Roman"/>
          <w:sz w:val="20"/>
          <w:szCs w:val="20"/>
        </w:rPr>
        <w:t>A</w:t>
      </w:r>
      <w:r w:rsidR="00F31C32">
        <w:rPr>
          <w:rFonts w:ascii="Times New Roman" w:hAnsi="Times New Roman" w:cs="Times New Roman"/>
          <w:sz w:val="20"/>
          <w:szCs w:val="20"/>
        </w:rPr>
        <w:t xml:space="preserve"> szerződés aláírása előtt, a</w:t>
      </w:r>
      <w:r w:rsidR="00CB2232">
        <w:rPr>
          <w:rFonts w:ascii="Times New Roman" w:hAnsi="Times New Roman" w:cs="Times New Roman"/>
          <w:sz w:val="20"/>
          <w:szCs w:val="20"/>
        </w:rPr>
        <w:t xml:space="preserve"> nyertes Biztosító Társaság a</w:t>
      </w:r>
      <w:r w:rsidR="00D8174E">
        <w:rPr>
          <w:rFonts w:ascii="Times New Roman" w:hAnsi="Times New Roman" w:cs="Times New Roman"/>
          <w:sz w:val="20"/>
          <w:szCs w:val="20"/>
        </w:rPr>
        <w:t>z</w:t>
      </w:r>
      <w:r w:rsidR="00CB2232">
        <w:rPr>
          <w:rFonts w:ascii="Times New Roman" w:hAnsi="Times New Roman" w:cs="Times New Roman"/>
          <w:sz w:val="20"/>
          <w:szCs w:val="20"/>
        </w:rPr>
        <w:t xml:space="preserve"> ajánlatra vonatkozó, megajánlott díj</w:t>
      </w:r>
      <w:r w:rsidR="00734758">
        <w:rPr>
          <w:rFonts w:ascii="Times New Roman" w:hAnsi="Times New Roman" w:cs="Times New Roman"/>
          <w:sz w:val="20"/>
          <w:szCs w:val="20"/>
        </w:rPr>
        <w:t>tétel</w:t>
      </w:r>
      <w:r w:rsidR="00CB2232">
        <w:rPr>
          <w:rFonts w:ascii="Times New Roman" w:hAnsi="Times New Roman" w:cs="Times New Roman"/>
          <w:sz w:val="20"/>
          <w:szCs w:val="20"/>
        </w:rPr>
        <w:t xml:space="preserve"> mértékére vonatkozó </w:t>
      </w:r>
      <w:r w:rsidR="00C72988">
        <w:rPr>
          <w:rFonts w:ascii="Times New Roman" w:hAnsi="Times New Roman" w:cs="Times New Roman"/>
          <w:sz w:val="20"/>
          <w:szCs w:val="20"/>
        </w:rPr>
        <w:t xml:space="preserve">beállt </w:t>
      </w:r>
      <w:r w:rsidR="00CB2232">
        <w:rPr>
          <w:rFonts w:ascii="Times New Roman" w:hAnsi="Times New Roman" w:cs="Times New Roman"/>
          <w:sz w:val="20"/>
          <w:szCs w:val="20"/>
        </w:rPr>
        <w:t>kötöttség megtartása mellett a Szerződő/</w:t>
      </w:r>
      <w:proofErr w:type="gramStart"/>
      <w:r w:rsidR="00CB2232"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 w:rsidR="00CB2232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CB2232">
        <w:rPr>
          <w:rFonts w:ascii="Times New Roman" w:hAnsi="Times New Roman" w:cs="Times New Roman"/>
          <w:sz w:val="20"/>
          <w:szCs w:val="20"/>
        </w:rPr>
        <w:t>) által megadott végső adatai alapján köteles a díjbontást elvégezni és a teljes díjszámítást láthatóvá tenni</w:t>
      </w:r>
      <w:r w:rsidR="006A07FD">
        <w:rPr>
          <w:rFonts w:ascii="Times New Roman" w:hAnsi="Times New Roman" w:cs="Times New Roman"/>
          <w:sz w:val="20"/>
          <w:szCs w:val="20"/>
        </w:rPr>
        <w:t>.</w:t>
      </w:r>
    </w:p>
    <w:p w14:paraId="595830B7" w14:textId="1F1CD257" w:rsidR="00235464" w:rsidRDefault="00235464" w:rsidP="0023546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FELHÍVJUK AZ </w:t>
      </w:r>
      <w:proofErr w:type="gramStart"/>
      <w:r>
        <w:rPr>
          <w:rFonts w:ascii="Times New Roman" w:hAnsi="Times New Roman" w:cs="Times New Roman"/>
          <w:sz w:val="20"/>
          <w:szCs w:val="20"/>
        </w:rPr>
        <w:t>AJÁNLATTEVŐ(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k) / BIZTOSÍTÓ(K) FIGYELMÉT, HOGY </w:t>
      </w:r>
      <w:r w:rsidR="0051368E">
        <w:rPr>
          <w:rFonts w:ascii="Times New Roman" w:hAnsi="Times New Roman" w:cs="Times New Roman"/>
          <w:sz w:val="20"/>
          <w:szCs w:val="20"/>
        </w:rPr>
        <w:t>AZ</w:t>
      </w:r>
      <w:r>
        <w:rPr>
          <w:rFonts w:ascii="Times New Roman" w:hAnsi="Times New Roman" w:cs="Times New Roman"/>
          <w:sz w:val="20"/>
          <w:szCs w:val="20"/>
        </w:rPr>
        <w:t xml:space="preserve"> AJÁNLAT VALAMENNYI BIZTOSÍTÁSI SZERZŐDÉSE TEKINTETÉBEN A MEGAJÁNLOTT DÍJAZÁSNAK TARTALMAZNIA KELL AZ AHHOZ TARTOZÓ VALAMENNYI ADÓTERHET.</w:t>
      </w:r>
    </w:p>
    <w:p w14:paraId="2751B92B" w14:textId="46ACC22E" w:rsidR="00235464" w:rsidRDefault="00235464" w:rsidP="0023546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FELHÍVJUK AZ </w:t>
      </w:r>
      <w:proofErr w:type="gramStart"/>
      <w:r>
        <w:rPr>
          <w:rFonts w:ascii="Times New Roman" w:hAnsi="Times New Roman" w:cs="Times New Roman"/>
          <w:sz w:val="20"/>
          <w:szCs w:val="20"/>
        </w:rPr>
        <w:t>AJÁNLATTEVŐ(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k) / BIZTOSÍTÓ(K) FIGYELMÉT, HOGY </w:t>
      </w:r>
      <w:r w:rsidR="0051368E">
        <w:rPr>
          <w:rFonts w:ascii="Times New Roman" w:hAnsi="Times New Roman" w:cs="Times New Roman"/>
          <w:sz w:val="20"/>
          <w:szCs w:val="20"/>
        </w:rPr>
        <w:t xml:space="preserve">AZ </w:t>
      </w:r>
      <w:r w:rsidR="00E62813">
        <w:rPr>
          <w:rFonts w:ascii="Times New Roman" w:hAnsi="Times New Roman" w:cs="Times New Roman"/>
          <w:sz w:val="20"/>
          <w:szCs w:val="20"/>
        </w:rPr>
        <w:t>A BIZTOSÍTÁSI SZERZŐDÉS ALKUSZ KÖZREMŰKÖDŐVEL JÖN LÉTRE.</w:t>
      </w:r>
    </w:p>
    <w:p w14:paraId="6E408A97" w14:textId="57820F8C" w:rsidR="00C01CBF" w:rsidRDefault="00C01CBF" w:rsidP="00C01CB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FELHÍVJUK AZ </w:t>
      </w:r>
      <w:proofErr w:type="gramStart"/>
      <w:r>
        <w:rPr>
          <w:rFonts w:ascii="Times New Roman" w:hAnsi="Times New Roman" w:cs="Times New Roman"/>
          <w:sz w:val="20"/>
          <w:szCs w:val="20"/>
        </w:rPr>
        <w:t>AJÁNLAT</w:t>
      </w:r>
      <w:r w:rsidR="000C3352">
        <w:rPr>
          <w:rFonts w:ascii="Times New Roman" w:hAnsi="Times New Roman" w:cs="Times New Roman"/>
          <w:sz w:val="20"/>
          <w:szCs w:val="20"/>
        </w:rPr>
        <w:t>TEVŐ(</w:t>
      </w:r>
      <w:proofErr w:type="gramEnd"/>
      <w:r w:rsidR="000C3352">
        <w:rPr>
          <w:rFonts w:ascii="Times New Roman" w:hAnsi="Times New Roman" w:cs="Times New Roman"/>
          <w:sz w:val="20"/>
          <w:szCs w:val="20"/>
        </w:rPr>
        <w:t>k)</w:t>
      </w:r>
      <w:r>
        <w:rPr>
          <w:rFonts w:ascii="Times New Roman" w:hAnsi="Times New Roman" w:cs="Times New Roman"/>
          <w:sz w:val="20"/>
          <w:szCs w:val="20"/>
        </w:rPr>
        <w:t xml:space="preserve"> / BIZTOSÍTÓ(K) FIGYELMÉT, HOGY MÁR A KOCKÁZATVISELÉS HATÁLYA ALATT, A SZERZŐDÉSBEN FOGLALT VAGYONTÁRGYAK MENNYISÉGI MUTATÓINAK IDŐSZAKOS FELÜLVIZSGÁLATA, KARBANTARTÁSA, MAJD A SZERZŐDÉSEN VALÓ ÉRVÉNYESÍTÉSE NEM MINŐSÜL A SZERZŐDÉSES KÖTELEM BÁRMINEMŰ MEGVÁLTOZTATÁSÁNAK, ÍGY ERRE A NYERTES AJÁNLATADÓ LEHETŐSÉGET BIZTOSÍT.</w:t>
      </w:r>
    </w:p>
    <w:p w14:paraId="0E68986D" w14:textId="13875EA9" w:rsidR="00C61350" w:rsidRDefault="00C613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DAC3F80" w14:textId="4F5E95AF" w:rsidR="00C655D8" w:rsidRDefault="00DE1ECB" w:rsidP="00677458">
      <w:pPr>
        <w:spacing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  <w:r w:rsidR="007468A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A k</w:t>
      </w:r>
      <w:r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ommunikáció</w:t>
      </w:r>
      <w:r w:rsidR="00261CD7"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s </w:t>
      </w:r>
      <w:r w:rsidR="00C01CBF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u</w:t>
      </w:r>
      <w:r w:rsidR="00261CD7"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t</w:t>
      </w:r>
      <w:r w:rsidR="006F3A73"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akra</w:t>
      </w:r>
      <w:r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  <w:r w:rsidR="00C655D8"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vonatkozó megkötések / </w:t>
      </w:r>
      <w:r w:rsidR="00CA6544"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paraméterek: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4605"/>
        <w:gridCol w:w="4467"/>
      </w:tblGrid>
      <w:tr w:rsidR="00B5074B" w:rsidRPr="006105A5" w14:paraId="356F167C" w14:textId="77777777" w:rsidTr="00D0535A">
        <w:tc>
          <w:tcPr>
            <w:tcW w:w="4605" w:type="dxa"/>
            <w:vAlign w:val="center"/>
          </w:tcPr>
          <w:p w14:paraId="04304516" w14:textId="77777777" w:rsidR="00B5074B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4467" w:type="dxa"/>
          </w:tcPr>
          <w:p w14:paraId="4AD701DB" w14:textId="77777777" w:rsidR="00B5074B" w:rsidRPr="00F51225" w:rsidRDefault="00B5074B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B5074B" w:rsidRPr="006105A5" w14:paraId="4004FBB7" w14:textId="77777777" w:rsidTr="00D0535A">
        <w:tc>
          <w:tcPr>
            <w:tcW w:w="4605" w:type="dxa"/>
            <w:vAlign w:val="center"/>
          </w:tcPr>
          <w:p w14:paraId="01BE6A6B" w14:textId="77777777" w:rsidR="00B5074B" w:rsidRPr="006105A5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Biztosító által kibocsátott </w:t>
            </w:r>
            <w:r w:rsidRPr="009E6779">
              <w:rPr>
                <w:bCs/>
                <w:i/>
                <w:lang w:eastAsia="ar-SA"/>
              </w:rPr>
              <w:t>elektronikus</w:t>
            </w:r>
            <w:r>
              <w:rPr>
                <w:bCs/>
                <w:lang w:eastAsia="ar-SA"/>
              </w:rPr>
              <w:t xml:space="preserve"> levelek postázásának iránya kivétel fedezetigazolások (küldésének iránya):</w:t>
            </w:r>
          </w:p>
        </w:tc>
        <w:tc>
          <w:tcPr>
            <w:tcW w:w="4467" w:type="dxa"/>
            <w:vAlign w:val="center"/>
          </w:tcPr>
          <w:p w14:paraId="01053669" w14:textId="77777777" w:rsidR="00B5074B" w:rsidRPr="008A4BA6" w:rsidRDefault="00B5074B" w:rsidP="005F4E0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8A4BA6">
              <w:rPr>
                <w:bCs/>
                <w:lang w:eastAsia="ar-SA"/>
              </w:rPr>
              <w:t>Alkusz e-mail címére</w:t>
            </w:r>
          </w:p>
        </w:tc>
      </w:tr>
      <w:tr w:rsidR="00B5074B" w:rsidRPr="004C616A" w14:paraId="588D16DF" w14:textId="77777777" w:rsidTr="00D0535A">
        <w:tc>
          <w:tcPr>
            <w:tcW w:w="4605" w:type="dxa"/>
            <w:vAlign w:val="center"/>
          </w:tcPr>
          <w:p w14:paraId="1A397458" w14:textId="77777777" w:rsidR="00B5074B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Biztosító által kibocsátott, </w:t>
            </w:r>
            <w:r w:rsidRPr="009E6779">
              <w:rPr>
                <w:bCs/>
                <w:i/>
                <w:lang w:eastAsia="ar-SA"/>
              </w:rPr>
              <w:t>elektronikusan</w:t>
            </w:r>
            <w:r>
              <w:rPr>
                <w:bCs/>
                <w:lang w:eastAsia="ar-SA"/>
              </w:rPr>
              <w:t xml:space="preserve"> kiadott fedezetigazolások (küldésének iránya):</w:t>
            </w:r>
          </w:p>
        </w:tc>
        <w:tc>
          <w:tcPr>
            <w:tcW w:w="4467" w:type="dxa"/>
            <w:vAlign w:val="center"/>
          </w:tcPr>
          <w:p w14:paraId="293104AD" w14:textId="77777777" w:rsidR="00B5074B" w:rsidRPr="008A4BA6" w:rsidRDefault="00B5074B" w:rsidP="005F4E0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8A4BA6">
              <w:rPr>
                <w:bCs/>
                <w:lang w:eastAsia="ar-SA"/>
              </w:rPr>
              <w:t xml:space="preserve">Alkusz és a Szerződő / </w:t>
            </w:r>
            <w:proofErr w:type="gramStart"/>
            <w:r w:rsidRPr="008A4BA6"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 w:rsidRPr="008A4BA6">
              <w:rPr>
                <w:bCs/>
                <w:lang w:eastAsia="ar-SA"/>
              </w:rPr>
              <w:t>ak</w:t>
            </w:r>
            <w:proofErr w:type="spellEnd"/>
            <w:r w:rsidRPr="008A4BA6">
              <w:rPr>
                <w:bCs/>
                <w:lang w:eastAsia="ar-SA"/>
              </w:rPr>
              <w:t>) meghatározott e-mail címére egyidejűleg</w:t>
            </w:r>
          </w:p>
        </w:tc>
      </w:tr>
      <w:tr w:rsidR="00B5074B" w:rsidRPr="004C616A" w14:paraId="5D5B201D" w14:textId="77777777" w:rsidTr="00D0535A">
        <w:tc>
          <w:tcPr>
            <w:tcW w:w="4605" w:type="dxa"/>
            <w:vAlign w:val="center"/>
          </w:tcPr>
          <w:p w14:paraId="37B3416E" w14:textId="7AE78C91" w:rsidR="00B5074B" w:rsidRPr="006105A5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Biztosító által kibocsátott, díjazást érintő valamennyi dokumentum (díjbekérő, díjfelszólító, számla stb.) postázásának iránya:</w:t>
            </w:r>
          </w:p>
        </w:tc>
        <w:tc>
          <w:tcPr>
            <w:tcW w:w="4467" w:type="dxa"/>
            <w:vAlign w:val="center"/>
          </w:tcPr>
          <w:p w14:paraId="72E1D952" w14:textId="4097A27C" w:rsidR="00B5074B" w:rsidRPr="008A4BA6" w:rsidRDefault="00B5074B" w:rsidP="005F4E09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8A4BA6">
              <w:rPr>
                <w:bCs/>
                <w:lang w:eastAsia="ar-SA"/>
              </w:rPr>
              <w:t>Alkusz postacímére, kivétel KGFB törvény</w:t>
            </w:r>
            <w:r>
              <w:rPr>
                <w:bCs/>
                <w:lang w:eastAsia="ar-SA"/>
              </w:rPr>
              <w:t>, vagy egyéb jogszabály</w:t>
            </w:r>
            <w:r w:rsidRPr="008A4BA6">
              <w:rPr>
                <w:bCs/>
                <w:lang w:eastAsia="ar-SA"/>
              </w:rPr>
              <w:t xml:space="preserve"> hatálya alá tartozó fedezet esetében, ahol a minde</w:t>
            </w:r>
            <w:r>
              <w:rPr>
                <w:bCs/>
                <w:lang w:eastAsia="ar-SA"/>
              </w:rPr>
              <w:t>n</w:t>
            </w:r>
            <w:r w:rsidRPr="008A4BA6">
              <w:rPr>
                <w:bCs/>
                <w:lang w:eastAsia="ar-SA"/>
              </w:rPr>
              <w:t>kori törvényi szabályozottság az irányadó és az ott nevesített dokumentumok közvetlen a Szerződő/</w:t>
            </w:r>
            <w:proofErr w:type="gramStart"/>
            <w:r w:rsidRPr="008A4BA6"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 w:rsidRPr="008A4BA6">
              <w:rPr>
                <w:bCs/>
                <w:lang w:eastAsia="ar-SA"/>
              </w:rPr>
              <w:t>ak</w:t>
            </w:r>
            <w:proofErr w:type="spellEnd"/>
            <w:r w:rsidRPr="008A4BA6">
              <w:rPr>
                <w:bCs/>
                <w:lang w:eastAsia="ar-SA"/>
              </w:rPr>
              <w:t>) felé postázható az ALKUSZ egyidejű és azonos tartalmú értesítése mellett</w:t>
            </w:r>
            <w:r w:rsidR="000B614B">
              <w:rPr>
                <w:bCs/>
                <w:lang w:eastAsia="ar-SA"/>
              </w:rPr>
              <w:t>-</w:t>
            </w:r>
          </w:p>
        </w:tc>
      </w:tr>
      <w:tr w:rsidR="00B5074B" w:rsidRPr="006105A5" w14:paraId="5A8ACD62" w14:textId="77777777" w:rsidTr="00D0535A">
        <w:tc>
          <w:tcPr>
            <w:tcW w:w="4605" w:type="dxa"/>
            <w:vAlign w:val="center"/>
          </w:tcPr>
          <w:p w14:paraId="0BEBE629" w14:textId="5BE78538" w:rsidR="00B5074B" w:rsidRPr="004C616A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Biztosító által a kibocsátott, a fedezetet vagy annak megszűnését érintő és/vagy megtestesítő valamennyi dokumentum kivétel fedezetigazolás postázásának iránya:</w:t>
            </w:r>
            <w:r w:rsidR="004F4F59">
              <w:rPr>
                <w:bCs/>
                <w:lang w:eastAsia="ar-SA"/>
              </w:rPr>
              <w:t>-</w:t>
            </w:r>
          </w:p>
        </w:tc>
        <w:tc>
          <w:tcPr>
            <w:tcW w:w="4467" w:type="dxa"/>
            <w:vAlign w:val="center"/>
          </w:tcPr>
          <w:p w14:paraId="73E95C67" w14:textId="110FA251" w:rsidR="00B5074B" w:rsidRPr="008A4BA6" w:rsidRDefault="00B5074B" w:rsidP="005F4E09">
            <w:pPr>
              <w:spacing w:line="360" w:lineRule="auto"/>
              <w:jc w:val="both"/>
            </w:pPr>
            <w:r w:rsidRPr="008A4BA6">
              <w:rPr>
                <w:bCs/>
                <w:lang w:eastAsia="ar-SA"/>
              </w:rPr>
              <w:t>Alkusz postacímére, kivétel KGFB törvény</w:t>
            </w:r>
            <w:r>
              <w:rPr>
                <w:bCs/>
                <w:lang w:eastAsia="ar-SA"/>
              </w:rPr>
              <w:t>, vagy egyéb jogszabály</w:t>
            </w:r>
            <w:r w:rsidRPr="008A4BA6">
              <w:rPr>
                <w:bCs/>
                <w:lang w:eastAsia="ar-SA"/>
              </w:rPr>
              <w:t xml:space="preserve"> hatálya alá tartozó fedezet esetében, ahol a minde</w:t>
            </w:r>
            <w:r>
              <w:rPr>
                <w:bCs/>
                <w:lang w:eastAsia="ar-SA"/>
              </w:rPr>
              <w:t>n</w:t>
            </w:r>
            <w:r w:rsidRPr="008A4BA6">
              <w:rPr>
                <w:bCs/>
                <w:lang w:eastAsia="ar-SA"/>
              </w:rPr>
              <w:t>kori törvényi szabályozottság az irányadó és az ott nevesített dokumentumok közvetlen a Szerződő/</w:t>
            </w:r>
            <w:proofErr w:type="gramStart"/>
            <w:r w:rsidRPr="008A4BA6"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 w:rsidRPr="008A4BA6">
              <w:rPr>
                <w:bCs/>
                <w:lang w:eastAsia="ar-SA"/>
              </w:rPr>
              <w:t>ak</w:t>
            </w:r>
            <w:proofErr w:type="spellEnd"/>
            <w:r w:rsidRPr="008A4BA6">
              <w:rPr>
                <w:bCs/>
                <w:lang w:eastAsia="ar-SA"/>
              </w:rPr>
              <w:t>) felé postázható az ALKUSZ egyidejű és azonos tartalmú értesítése mellett</w:t>
            </w:r>
            <w:r w:rsidR="004F4F59">
              <w:rPr>
                <w:bCs/>
                <w:lang w:eastAsia="ar-SA"/>
              </w:rPr>
              <w:t>-</w:t>
            </w:r>
          </w:p>
        </w:tc>
      </w:tr>
      <w:tr w:rsidR="00B5074B" w:rsidRPr="006105A5" w14:paraId="0A27A113" w14:textId="77777777" w:rsidTr="00D0535A">
        <w:tc>
          <w:tcPr>
            <w:tcW w:w="4605" w:type="dxa"/>
            <w:vAlign w:val="center"/>
          </w:tcPr>
          <w:p w14:paraId="19F60D15" w14:textId="77777777" w:rsidR="00B5074B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Biztosító által a kibocsátott fedezetigazolás postázásának iránya:</w:t>
            </w:r>
          </w:p>
        </w:tc>
        <w:tc>
          <w:tcPr>
            <w:tcW w:w="4467" w:type="dxa"/>
            <w:vAlign w:val="center"/>
          </w:tcPr>
          <w:p w14:paraId="0F60A85D" w14:textId="77777777" w:rsidR="00B5074B" w:rsidRPr="008A47DE" w:rsidRDefault="00B5074B" w:rsidP="005F4E09">
            <w:pPr>
              <w:spacing w:line="360" w:lineRule="auto"/>
              <w:jc w:val="both"/>
              <w:rPr>
                <w:bCs/>
                <w:lang w:eastAsia="ar-SA"/>
              </w:rPr>
            </w:pPr>
            <w:r w:rsidRPr="00065145">
              <w:rPr>
                <w:bCs/>
                <w:lang w:eastAsia="ar-SA"/>
              </w:rPr>
              <w:t>Alkusz postacímére</w:t>
            </w:r>
          </w:p>
        </w:tc>
      </w:tr>
      <w:tr w:rsidR="00B5074B" w:rsidRPr="006105A5" w14:paraId="5FA21CC8" w14:textId="77777777" w:rsidTr="00D0535A">
        <w:tc>
          <w:tcPr>
            <w:tcW w:w="4605" w:type="dxa"/>
            <w:vAlign w:val="center"/>
          </w:tcPr>
          <w:p w14:paraId="2D0CAB37" w14:textId="77777777" w:rsidR="00B5074B" w:rsidRPr="006105A5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Biztosító által a kibocsátott, a kárrendezési eljárás során készült valamennyi dokumentum (kárszám, káradat bekérő, kárszámítás, kárkifizetés értesítő stb.) postázásának iránya:</w:t>
            </w:r>
          </w:p>
        </w:tc>
        <w:tc>
          <w:tcPr>
            <w:tcW w:w="4467" w:type="dxa"/>
            <w:vAlign w:val="center"/>
          </w:tcPr>
          <w:p w14:paraId="5A112AC1" w14:textId="77777777" w:rsidR="00B5074B" w:rsidRDefault="00B5074B" w:rsidP="005F4E09">
            <w:pPr>
              <w:spacing w:line="360" w:lineRule="auto"/>
              <w:jc w:val="both"/>
            </w:pPr>
            <w:r w:rsidRPr="00065145">
              <w:rPr>
                <w:bCs/>
                <w:lang w:eastAsia="ar-SA"/>
              </w:rPr>
              <w:t>Alkusz postacímére</w:t>
            </w:r>
          </w:p>
        </w:tc>
      </w:tr>
      <w:tr w:rsidR="00B5074B" w:rsidRPr="006105A5" w14:paraId="5D891BBC" w14:textId="77777777" w:rsidTr="00D0535A">
        <w:tc>
          <w:tcPr>
            <w:tcW w:w="4605" w:type="dxa"/>
            <w:vAlign w:val="center"/>
          </w:tcPr>
          <w:p w14:paraId="6937095C" w14:textId="77777777" w:rsidR="00B5074B" w:rsidRPr="006105A5" w:rsidRDefault="00B5074B" w:rsidP="00D0535A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minden egyéb esetben:</w:t>
            </w:r>
          </w:p>
        </w:tc>
        <w:tc>
          <w:tcPr>
            <w:tcW w:w="4467" w:type="dxa"/>
            <w:vAlign w:val="center"/>
          </w:tcPr>
          <w:p w14:paraId="7F6EED0E" w14:textId="77777777" w:rsidR="00B5074B" w:rsidRDefault="00B5074B" w:rsidP="005F4E09">
            <w:pPr>
              <w:spacing w:line="360" w:lineRule="auto"/>
              <w:jc w:val="both"/>
            </w:pPr>
            <w:r w:rsidRPr="00065145">
              <w:rPr>
                <w:bCs/>
                <w:lang w:eastAsia="ar-SA"/>
              </w:rPr>
              <w:t>Alkusz postacímére</w:t>
            </w:r>
          </w:p>
        </w:tc>
      </w:tr>
    </w:tbl>
    <w:p w14:paraId="6A2C5FDF" w14:textId="7348C074" w:rsidR="00AE4FCF" w:rsidRDefault="00AE4FCF" w:rsidP="00677458">
      <w:pPr>
        <w:spacing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675A1B01" w14:textId="4807EA18" w:rsidR="00B5074B" w:rsidRDefault="00B5074B" w:rsidP="00B5074B">
      <w:pP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 w:type="page"/>
      </w:r>
    </w:p>
    <w:p w14:paraId="4366D62A" w14:textId="2A5EDC48" w:rsidR="00B20DE3" w:rsidRPr="003C433D" w:rsidRDefault="00B20DE3" w:rsidP="00B00977">
      <w:pP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3C433D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A fedezet igazolására vonatkozó megkötések / adatok: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4394"/>
      </w:tblGrid>
      <w:tr w:rsidR="00B20DE3" w:rsidRPr="0037138D" w14:paraId="47426A28" w14:textId="626CA324" w:rsidTr="000E16B7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5B32CF2A" w14:textId="143578EC" w:rsidR="00B20DE3" w:rsidRPr="0037138D" w:rsidRDefault="00B20DE3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37138D">
              <w:rPr>
                <w:bCs/>
                <w:lang w:eastAsia="ar-SA"/>
              </w:rPr>
              <w:t>LEJELENTÉS / IGAZOLÁS ELEKTRONIKUS RÉSZE</w:t>
            </w:r>
          </w:p>
        </w:tc>
      </w:tr>
      <w:tr w:rsidR="00B20DE3" w:rsidRPr="0037138D" w14:paraId="23FB0A0A" w14:textId="6501746A" w:rsidTr="009E6779">
        <w:tc>
          <w:tcPr>
            <w:tcW w:w="567" w:type="dxa"/>
            <w:vAlign w:val="center"/>
          </w:tcPr>
          <w:p w14:paraId="59EF4996" w14:textId="7CBB78C3" w:rsidR="00B20DE3" w:rsidRPr="0037138D" w:rsidRDefault="00B20DE3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37138D">
              <w:rPr>
                <w:bCs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14:paraId="4BE6DD27" w14:textId="6BFB08E5" w:rsidR="00B20DE3" w:rsidRPr="0037138D" w:rsidRDefault="00B20DE3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AB60D0">
              <w:rPr>
                <w:b/>
                <w:bCs/>
                <w:lang w:eastAsia="ar-SA"/>
              </w:rPr>
              <w:t xml:space="preserve">lejelentés, </w:t>
            </w:r>
            <w:proofErr w:type="spellStart"/>
            <w:r w:rsidRPr="00AB60D0">
              <w:rPr>
                <w:b/>
                <w:bCs/>
                <w:lang w:eastAsia="ar-SA"/>
              </w:rPr>
              <w:t>változásbejelentés</w:t>
            </w:r>
            <w:proofErr w:type="spellEnd"/>
            <w:r w:rsidRPr="00AB60D0">
              <w:rPr>
                <w:b/>
                <w:bCs/>
                <w:lang w:eastAsia="ar-SA"/>
              </w:rPr>
              <w:t>, fedezetbevonás</w:t>
            </w:r>
            <w:r w:rsidR="00CF72AA">
              <w:rPr>
                <w:b/>
                <w:bCs/>
                <w:lang w:eastAsia="ar-SA"/>
              </w:rPr>
              <w:t>, fedezetből kijelentés</w:t>
            </w:r>
            <w:r w:rsidRPr="0037138D">
              <w:rPr>
                <w:bCs/>
                <w:lang w:eastAsia="ar-SA"/>
              </w:rPr>
              <w:t xml:space="preserve"> kezdete és menete:</w:t>
            </w:r>
          </w:p>
        </w:tc>
        <w:tc>
          <w:tcPr>
            <w:tcW w:w="4394" w:type="dxa"/>
            <w:vAlign w:val="center"/>
          </w:tcPr>
          <w:p w14:paraId="72BEFCF4" w14:textId="758AB2FC" w:rsidR="00B20DE3" w:rsidRPr="00C54913" w:rsidRDefault="00C54913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Szerződő/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</w:t>
            </w:r>
            <w:r w:rsidR="00B20DE3" w:rsidRPr="00C54913">
              <w:rPr>
                <w:bCs/>
                <w:lang w:eastAsia="ar-SA"/>
              </w:rPr>
              <w:t xml:space="preserve"> és/vagy az Alkusz által formanyomtatványon</w:t>
            </w:r>
            <w:r w:rsidR="00E1569D">
              <w:rPr>
                <w:bCs/>
                <w:lang w:eastAsia="ar-SA"/>
              </w:rPr>
              <w:t>, formalevélben</w:t>
            </w:r>
            <w:r w:rsidR="00B20DE3" w:rsidRPr="00C54913">
              <w:rPr>
                <w:bCs/>
                <w:lang w:eastAsia="ar-SA"/>
              </w:rPr>
              <w:t xml:space="preserve"> a Biztosító meghatározott e-mail címére és/vagy fax számára történő lejelentéssel</w:t>
            </w:r>
            <w:r w:rsidR="003629AC">
              <w:rPr>
                <w:bCs/>
                <w:lang w:eastAsia="ar-SA"/>
              </w:rPr>
              <w:t>, a megjelölt fedezeti</w:t>
            </w:r>
            <w:r w:rsidR="006F3A73">
              <w:rPr>
                <w:bCs/>
                <w:lang w:eastAsia="ar-SA"/>
              </w:rPr>
              <w:t>, vagy fedezet megszűnését is tartalmazó</w:t>
            </w:r>
            <w:r w:rsidR="003629AC">
              <w:rPr>
                <w:bCs/>
                <w:lang w:eastAsia="ar-SA"/>
              </w:rPr>
              <w:t xml:space="preserve"> időpont</w:t>
            </w:r>
            <w:r w:rsidR="006A623B">
              <w:rPr>
                <w:bCs/>
                <w:lang w:eastAsia="ar-SA"/>
              </w:rPr>
              <w:t xml:space="preserve"> </w:t>
            </w:r>
            <w:r w:rsidR="00FC5E7F">
              <w:rPr>
                <w:bCs/>
                <w:lang w:eastAsia="ar-SA"/>
              </w:rPr>
              <w:t xml:space="preserve">és igény </w:t>
            </w:r>
            <w:r w:rsidR="006A623B">
              <w:rPr>
                <w:bCs/>
                <w:lang w:eastAsia="ar-SA"/>
              </w:rPr>
              <w:t>szerint</w:t>
            </w:r>
          </w:p>
        </w:tc>
      </w:tr>
      <w:tr w:rsidR="00B20DE3" w:rsidRPr="0037138D" w14:paraId="4C1D5ED3" w14:textId="702EC3EE" w:rsidTr="009E6779">
        <w:tc>
          <w:tcPr>
            <w:tcW w:w="567" w:type="dxa"/>
            <w:vAlign w:val="center"/>
          </w:tcPr>
          <w:p w14:paraId="691D833C" w14:textId="45E935B4" w:rsidR="00B20DE3" w:rsidRPr="0037138D" w:rsidRDefault="00CF0E18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4111" w:type="dxa"/>
            <w:vAlign w:val="center"/>
          </w:tcPr>
          <w:p w14:paraId="2C4092FA" w14:textId="100DF9E6" w:rsidR="00B20DE3" w:rsidRPr="0037138D" w:rsidRDefault="00CF72AA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AB60D0">
              <w:rPr>
                <w:b/>
                <w:bCs/>
                <w:lang w:eastAsia="ar-SA"/>
              </w:rPr>
              <w:t>lejelentés,</w:t>
            </w:r>
            <w:r w:rsidR="00E21E22">
              <w:rPr>
                <w:b/>
                <w:bCs/>
                <w:lang w:eastAsia="ar-SA"/>
              </w:rPr>
              <w:t xml:space="preserve"> </w:t>
            </w:r>
            <w:r w:rsidRPr="00AB60D0">
              <w:rPr>
                <w:b/>
                <w:bCs/>
                <w:lang w:eastAsia="ar-SA"/>
              </w:rPr>
              <w:t>fedezetbevonásra</w:t>
            </w:r>
            <w:r>
              <w:rPr>
                <w:b/>
                <w:bCs/>
                <w:lang w:eastAsia="ar-SA"/>
              </w:rPr>
              <w:t>, fedezetből kijelentés</w:t>
            </w:r>
            <w:r>
              <w:rPr>
                <w:bCs/>
                <w:lang w:eastAsia="ar-SA"/>
              </w:rPr>
              <w:t xml:space="preserve"> </w:t>
            </w:r>
            <w:r w:rsidR="00B20DE3" w:rsidRPr="0037138D">
              <w:rPr>
                <w:bCs/>
                <w:lang w:eastAsia="ar-SA"/>
              </w:rPr>
              <w:t>várható adattartalma:</w:t>
            </w:r>
          </w:p>
        </w:tc>
        <w:tc>
          <w:tcPr>
            <w:tcW w:w="4394" w:type="dxa"/>
            <w:vAlign w:val="center"/>
          </w:tcPr>
          <w:p w14:paraId="4453562A" w14:textId="17AC7259" w:rsidR="00B20DE3" w:rsidRPr="0037138D" w:rsidRDefault="006F3A73" w:rsidP="00B678B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vagyontárgy</w:t>
            </w:r>
            <w:r w:rsidR="0004586B">
              <w:rPr>
                <w:bCs/>
                <w:lang w:eastAsia="ar-SA"/>
              </w:rPr>
              <w:t>/tevékenység</w:t>
            </w:r>
            <w:r>
              <w:rPr>
                <w:bCs/>
                <w:lang w:eastAsia="ar-SA"/>
              </w:rPr>
              <w:t xml:space="preserve"> esetében: </w:t>
            </w:r>
            <w:r w:rsidR="009E0F36">
              <w:rPr>
                <w:bCs/>
                <w:lang w:eastAsia="ar-SA"/>
              </w:rPr>
              <w:t>p</w:t>
            </w:r>
            <w:r w:rsidR="00B20DE3" w:rsidRPr="0037138D">
              <w:rPr>
                <w:bCs/>
                <w:lang w:eastAsia="ar-SA"/>
              </w:rPr>
              <w:t>ontos típus,</w:t>
            </w:r>
            <w:r w:rsidR="00B20DE3">
              <w:rPr>
                <w:bCs/>
                <w:lang w:eastAsia="ar-SA"/>
              </w:rPr>
              <w:t xml:space="preserve"> </w:t>
            </w:r>
            <w:r w:rsidR="00C54913">
              <w:rPr>
                <w:bCs/>
                <w:lang w:eastAsia="ar-SA"/>
              </w:rPr>
              <w:t xml:space="preserve">mennyiség, érték, valamint </w:t>
            </w:r>
            <w:r w:rsidR="00B20DE3">
              <w:rPr>
                <w:bCs/>
                <w:lang w:eastAsia="ar-SA"/>
              </w:rPr>
              <w:t>márka, műszaki jellemzők,</w:t>
            </w:r>
            <w:r w:rsidR="00B20DE3" w:rsidRPr="0037138D">
              <w:rPr>
                <w:bCs/>
                <w:lang w:eastAsia="ar-SA"/>
              </w:rPr>
              <w:t xml:space="preserve"> </w:t>
            </w:r>
            <w:r w:rsidR="0004586B">
              <w:rPr>
                <w:bCs/>
                <w:lang w:eastAsia="ar-SA"/>
              </w:rPr>
              <w:t>tevékenység ismertetése, behatárolása</w:t>
            </w:r>
            <w:r>
              <w:rPr>
                <w:bCs/>
                <w:lang w:eastAsia="ar-SA"/>
              </w:rPr>
              <w:t xml:space="preserve"> stb. A kockázatviselés kezdete és/vagy megszűnése tekintetében: a vagyontárgy</w:t>
            </w:r>
            <w:r w:rsidR="00B20DE3" w:rsidRPr="0037138D">
              <w:rPr>
                <w:bCs/>
                <w:lang w:eastAsia="ar-SA"/>
              </w:rPr>
              <w:t xml:space="preserve"> </w:t>
            </w:r>
            <w:r w:rsidR="00E1569D">
              <w:rPr>
                <w:bCs/>
                <w:lang w:eastAsia="ar-SA"/>
              </w:rPr>
              <w:t xml:space="preserve">valós vagy </w:t>
            </w:r>
            <w:r w:rsidR="00B20DE3" w:rsidRPr="00C54913">
              <w:rPr>
                <w:bCs/>
                <w:lang w:eastAsia="ar-SA"/>
              </w:rPr>
              <w:t>várható</w:t>
            </w:r>
            <w:r w:rsidR="00E1569D">
              <w:rPr>
                <w:bCs/>
                <w:lang w:eastAsia="ar-SA"/>
              </w:rPr>
              <w:t xml:space="preserve"> </w:t>
            </w:r>
            <w:r w:rsidR="00486573">
              <w:rPr>
                <w:bCs/>
                <w:lang w:eastAsia="ar-SA"/>
              </w:rPr>
              <w:t>tulajdonba, vagy –</w:t>
            </w:r>
            <w:proofErr w:type="spellStart"/>
            <w:r w:rsidR="00486573">
              <w:rPr>
                <w:bCs/>
                <w:lang w:eastAsia="ar-SA"/>
              </w:rPr>
              <w:t>ból</w:t>
            </w:r>
            <w:proofErr w:type="spellEnd"/>
            <w:r w:rsidR="00486573">
              <w:rPr>
                <w:bCs/>
                <w:lang w:eastAsia="ar-SA"/>
              </w:rPr>
              <w:t xml:space="preserve"> (ki) kerülés, </w:t>
            </w:r>
            <w:r w:rsidR="00B20DE3" w:rsidRPr="0037138D">
              <w:rPr>
                <w:bCs/>
                <w:lang w:eastAsia="ar-SA"/>
              </w:rPr>
              <w:t>birtokbaadásának</w:t>
            </w:r>
            <w:r w:rsidR="00C54913">
              <w:rPr>
                <w:bCs/>
                <w:lang w:eastAsia="ar-SA"/>
              </w:rPr>
              <w:t xml:space="preserve"> vagy birtokbavételének</w:t>
            </w:r>
            <w:r w:rsidR="00B20DE3" w:rsidRPr="0037138D">
              <w:rPr>
                <w:bCs/>
                <w:lang w:eastAsia="ar-SA"/>
              </w:rPr>
              <w:t xml:space="preserve"> napja</w:t>
            </w:r>
          </w:p>
        </w:tc>
      </w:tr>
      <w:tr w:rsidR="00B20DE3" w:rsidRPr="0037138D" w14:paraId="65015113" w14:textId="18FDC723" w:rsidTr="009E6779">
        <w:tc>
          <w:tcPr>
            <w:tcW w:w="567" w:type="dxa"/>
            <w:vAlign w:val="center"/>
          </w:tcPr>
          <w:p w14:paraId="1DCBAF21" w14:textId="111C6D3A" w:rsidR="00B20DE3" w:rsidRPr="0037138D" w:rsidRDefault="00CF0E18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4111" w:type="dxa"/>
            <w:vAlign w:val="center"/>
          </w:tcPr>
          <w:p w14:paraId="2A0A3CBD" w14:textId="73886536" w:rsidR="00B20DE3" w:rsidRPr="0037138D" w:rsidRDefault="00B20DE3" w:rsidP="00947D0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proofErr w:type="spellStart"/>
            <w:r w:rsidRPr="00AB60D0">
              <w:rPr>
                <w:b/>
                <w:bCs/>
                <w:lang w:eastAsia="ar-SA"/>
              </w:rPr>
              <w:t>változásbejelentés</w:t>
            </w:r>
            <w:proofErr w:type="spellEnd"/>
            <w:r w:rsidRPr="0037138D">
              <w:rPr>
                <w:bCs/>
                <w:lang w:eastAsia="ar-SA"/>
              </w:rPr>
              <w:t xml:space="preserve"> várható adattartalma:</w:t>
            </w:r>
          </w:p>
        </w:tc>
        <w:tc>
          <w:tcPr>
            <w:tcW w:w="4394" w:type="dxa"/>
            <w:vAlign w:val="center"/>
          </w:tcPr>
          <w:p w14:paraId="65C8D787" w14:textId="44C326AA" w:rsidR="00B20DE3" w:rsidRPr="0037138D" w:rsidRDefault="009E0F36" w:rsidP="00A96C6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Szerződő/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</w:t>
            </w:r>
            <w:r w:rsidR="00BF6D93">
              <w:rPr>
                <w:bCs/>
                <w:lang w:eastAsia="ar-SA"/>
              </w:rPr>
              <w:t>,</w:t>
            </w:r>
            <w:r w:rsidR="00B20DE3" w:rsidRPr="0037138D">
              <w:rPr>
                <w:bCs/>
                <w:lang w:eastAsia="ar-SA"/>
              </w:rPr>
              <w:t xml:space="preserve"> a közlési kötelezettség hatálya alá tartozó adatállományon belüli bármilyen adatváltozása</w:t>
            </w:r>
            <w:r w:rsidR="00BF6D93">
              <w:rPr>
                <w:bCs/>
                <w:lang w:eastAsia="ar-SA"/>
              </w:rPr>
              <w:t xml:space="preserve">. Ezen belül </w:t>
            </w:r>
            <w:r w:rsidR="00B20DE3" w:rsidRPr="0037138D">
              <w:rPr>
                <w:bCs/>
                <w:lang w:eastAsia="ar-SA"/>
              </w:rPr>
              <w:t>különösen</w:t>
            </w:r>
            <w:r w:rsidR="007D6B6F">
              <w:rPr>
                <w:bCs/>
                <w:lang w:eastAsia="ar-SA"/>
              </w:rPr>
              <w:t>,</w:t>
            </w:r>
            <w:r w:rsidR="00B20DE3" w:rsidRPr="0037138D">
              <w:rPr>
                <w:bCs/>
                <w:lang w:eastAsia="ar-SA"/>
              </w:rPr>
              <w:t xml:space="preserve"> de nem kizárólagosan a</w:t>
            </w:r>
            <w:r w:rsidR="00F742EA">
              <w:rPr>
                <w:bCs/>
                <w:lang w:eastAsia="ar-SA"/>
              </w:rPr>
              <w:t xml:space="preserve"> tűréshatáron belüli vagyonérték változása,</w:t>
            </w:r>
            <w:r w:rsidR="00B20DE3" w:rsidRPr="0037138D">
              <w:rPr>
                <w:bCs/>
                <w:lang w:eastAsia="ar-SA"/>
              </w:rPr>
              <w:t xml:space="preserve"> </w:t>
            </w:r>
            <w:r w:rsidR="00D80A06">
              <w:rPr>
                <w:bCs/>
                <w:lang w:eastAsia="ar-SA"/>
              </w:rPr>
              <w:t>tulajdonjog változása és/</w:t>
            </w:r>
            <w:proofErr w:type="gramStart"/>
            <w:r w:rsidR="00D80A06">
              <w:rPr>
                <w:bCs/>
                <w:lang w:eastAsia="ar-SA"/>
              </w:rPr>
              <w:t>vagy  létrejötte</w:t>
            </w:r>
            <w:proofErr w:type="gramEnd"/>
            <w:r w:rsidR="00D80A06">
              <w:rPr>
                <w:bCs/>
                <w:lang w:eastAsia="ar-SA"/>
              </w:rPr>
              <w:t xml:space="preserve">, megszűnése, </w:t>
            </w:r>
            <w:r w:rsidR="00B20DE3" w:rsidRPr="0037138D">
              <w:rPr>
                <w:bCs/>
                <w:lang w:eastAsia="ar-SA"/>
              </w:rPr>
              <w:t>birtokbaadás</w:t>
            </w:r>
            <w:r>
              <w:rPr>
                <w:bCs/>
                <w:lang w:eastAsia="ar-SA"/>
              </w:rPr>
              <w:t xml:space="preserve">, vagy </w:t>
            </w:r>
            <w:proofErr w:type="spellStart"/>
            <w:r>
              <w:rPr>
                <w:bCs/>
                <w:lang w:eastAsia="ar-SA"/>
              </w:rPr>
              <w:t>bírtokbavétel</w:t>
            </w:r>
            <w:proofErr w:type="spellEnd"/>
            <w:r w:rsidR="00B20DE3" w:rsidRPr="0037138D">
              <w:rPr>
                <w:bCs/>
                <w:lang w:eastAsia="ar-SA"/>
              </w:rPr>
              <w:t xml:space="preserve"> napjának megváltozása</w:t>
            </w:r>
            <w:r w:rsidR="00A96C61">
              <w:rPr>
                <w:bCs/>
                <w:lang w:eastAsia="ar-SA"/>
              </w:rPr>
              <w:t>.</w:t>
            </w:r>
          </w:p>
        </w:tc>
      </w:tr>
    </w:tbl>
    <w:p w14:paraId="513ACEDD" w14:textId="77777777" w:rsidR="00BE79B8" w:rsidRDefault="00BE79B8">
      <w:pP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14:paraId="335A5654" w14:textId="77777777" w:rsidR="00BE79B8" w:rsidRDefault="00BE79B8">
      <w:pP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br w:type="page"/>
      </w:r>
    </w:p>
    <w:p w14:paraId="26F04AB7" w14:textId="1457E8DC" w:rsidR="00F96A97" w:rsidRPr="00624FCE" w:rsidRDefault="00AC75CA" w:rsidP="00B00C05">
      <w:pP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1</w:t>
      </w:r>
      <w:r w:rsidR="00F96A97" w:rsidRPr="00624FCE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, ajánlati elem: vagyon-felelősségbiztosítás</w:t>
      </w:r>
    </w:p>
    <w:p w14:paraId="6B6F0C85" w14:textId="047F7100" w:rsidR="001A0E23" w:rsidRPr="00887106" w:rsidRDefault="00887106" w:rsidP="001A0E23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88710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1/</w:t>
      </w:r>
      <w:proofErr w:type="spellStart"/>
      <w:r w:rsidRPr="0088710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</w:t>
      </w:r>
      <w:proofErr w:type="spellEnd"/>
      <w:r w:rsidRPr="0088710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rész: </w:t>
      </w:r>
      <w:r w:rsidR="001A0E23" w:rsidRPr="0088710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Mennyiségre vonatkozó paramétere</w:t>
      </w:r>
      <w:r w:rsidR="00170410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k</w:t>
      </w:r>
      <w:r w:rsidR="001A0E23" w:rsidRPr="0088710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:</w:t>
      </w:r>
    </w:p>
    <w:p w14:paraId="47A464D6" w14:textId="4E7FE859" w:rsidR="00F80966" w:rsidRDefault="00F80966" w:rsidP="0097420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Dokumentumhierarchia: a biztosítási fedezet legfontosabb paramétereit, mennyiségi mutatóit, limiteket, önrészeket, kockázati valamint </w:t>
      </w:r>
      <w:proofErr w:type="spellStart"/>
      <w:r>
        <w:rPr>
          <w:rFonts w:ascii="Times New Roman" w:hAnsi="Times New Roman" w:cs="Times New Roman"/>
          <w:sz w:val="20"/>
          <w:szCs w:val="20"/>
        </w:rPr>
        <w:t>veszélynemszerinti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megfogalmazásokat stb. jelen műszaki specifikáció kezel</w:t>
      </w:r>
      <w:r w:rsidR="00F63219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. Ezt követi a szerződés</w:t>
      </w:r>
      <w:r w:rsidR="003B631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amely már az </w:t>
      </w:r>
      <w:proofErr w:type="gramStart"/>
      <w:r>
        <w:rPr>
          <w:rFonts w:ascii="Times New Roman" w:hAnsi="Times New Roman" w:cs="Times New Roman"/>
          <w:sz w:val="20"/>
          <w:szCs w:val="20"/>
        </w:rPr>
        <w:t>ezen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túli </w:t>
      </w:r>
      <w:r w:rsidR="003B6319">
        <w:rPr>
          <w:rFonts w:ascii="Times New Roman" w:hAnsi="Times New Roman" w:cs="Times New Roman"/>
          <w:sz w:val="20"/>
          <w:szCs w:val="20"/>
        </w:rPr>
        <w:t xml:space="preserve">kérdések, meghatározások esetében ad és biztosít egységes eljárásrendet Ajánlattevők részére. </w:t>
      </w:r>
      <w:r w:rsidR="00F63219">
        <w:rPr>
          <w:rFonts w:ascii="Times New Roman" w:hAnsi="Times New Roman" w:cs="Times New Roman"/>
          <w:sz w:val="20"/>
          <w:szCs w:val="20"/>
        </w:rPr>
        <w:t>A sorrendiség és egyben a dokumentumhierarchia tehát:</w:t>
      </w:r>
    </w:p>
    <w:p w14:paraId="7DF22B9C" w14:textId="2E527B9E" w:rsidR="00F63219" w:rsidRDefault="00F63219" w:rsidP="00875C15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műszaki specifikáció meghatározásai, majd</w:t>
      </w:r>
    </w:p>
    <w:p w14:paraId="38444687" w14:textId="30CC6113" w:rsidR="00F63219" w:rsidRDefault="00F63219" w:rsidP="00875C15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kiegészítő tájékoztatás és az arra adott válaszok (ha lesz ilyen), majd</w:t>
      </w:r>
    </w:p>
    <w:p w14:paraId="0011923C" w14:textId="00C40CD6" w:rsidR="00F80966" w:rsidRPr="00875C15" w:rsidRDefault="00F63219" w:rsidP="00875C15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3219">
        <w:rPr>
          <w:rFonts w:ascii="Times New Roman" w:hAnsi="Times New Roman" w:cs="Times New Roman"/>
          <w:sz w:val="20"/>
          <w:szCs w:val="20"/>
        </w:rPr>
        <w:t>szerződéses feltételek.</w:t>
      </w:r>
    </w:p>
    <w:p w14:paraId="1E403371" w14:textId="40139F9E" w:rsidR="0097420F" w:rsidRDefault="004A2C1B" w:rsidP="0097420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által feladni kívánt </w:t>
      </w:r>
      <w:r w:rsidR="00F956D1">
        <w:rPr>
          <w:rFonts w:ascii="Times New Roman" w:hAnsi="Times New Roman" w:cs="Times New Roman"/>
          <w:sz w:val="20"/>
          <w:szCs w:val="20"/>
        </w:rPr>
        <w:t xml:space="preserve">összes </w:t>
      </w:r>
      <w:r>
        <w:rPr>
          <w:rFonts w:ascii="Times New Roman" w:hAnsi="Times New Roman" w:cs="Times New Roman"/>
          <w:sz w:val="20"/>
          <w:szCs w:val="20"/>
        </w:rPr>
        <w:t xml:space="preserve">vagyontárgyak </w:t>
      </w:r>
      <w:proofErr w:type="spellStart"/>
      <w:r>
        <w:rPr>
          <w:rFonts w:ascii="Times New Roman" w:hAnsi="Times New Roman" w:cs="Times New Roman"/>
          <w:sz w:val="20"/>
          <w:szCs w:val="20"/>
        </w:rPr>
        <w:t>szumma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értéke előgondoskodási és mellékköltségi tartalékkal együtt:</w:t>
      </w:r>
      <w:r w:rsidR="00170410">
        <w:rPr>
          <w:rFonts w:ascii="Times New Roman" w:hAnsi="Times New Roman" w:cs="Times New Roman"/>
          <w:sz w:val="20"/>
          <w:szCs w:val="20"/>
        </w:rPr>
        <w:t xml:space="preserve"> 46 34</w:t>
      </w:r>
      <w:r w:rsidR="00A81A02">
        <w:rPr>
          <w:rFonts w:ascii="Times New Roman" w:hAnsi="Times New Roman" w:cs="Times New Roman"/>
          <w:sz w:val="20"/>
          <w:szCs w:val="20"/>
        </w:rPr>
        <w:t>9</w:t>
      </w:r>
      <w:r w:rsidR="00170410">
        <w:rPr>
          <w:rFonts w:ascii="Times New Roman" w:hAnsi="Times New Roman" w:cs="Times New Roman"/>
          <w:sz w:val="20"/>
          <w:szCs w:val="20"/>
        </w:rPr>
        <w:t> 42</w:t>
      </w:r>
      <w:r w:rsidR="00D51728">
        <w:rPr>
          <w:rFonts w:ascii="Times New Roman" w:hAnsi="Times New Roman" w:cs="Times New Roman"/>
          <w:sz w:val="20"/>
          <w:szCs w:val="20"/>
        </w:rPr>
        <w:t>2</w:t>
      </w:r>
      <w:r w:rsidR="00170410">
        <w:rPr>
          <w:rFonts w:ascii="Times New Roman" w:hAnsi="Times New Roman" w:cs="Times New Roman"/>
          <w:sz w:val="20"/>
          <w:szCs w:val="20"/>
        </w:rPr>
        <w:t xml:space="preserve"> 000 </w:t>
      </w:r>
      <w:r>
        <w:rPr>
          <w:rFonts w:ascii="Times New Roman" w:hAnsi="Times New Roman" w:cs="Times New Roman"/>
          <w:sz w:val="20"/>
          <w:szCs w:val="20"/>
        </w:rPr>
        <w:t>Ft</w:t>
      </w:r>
      <w:r w:rsidR="00D64229">
        <w:rPr>
          <w:rFonts w:ascii="Times New Roman" w:hAnsi="Times New Roman" w:cs="Times New Roman"/>
          <w:sz w:val="20"/>
          <w:szCs w:val="20"/>
        </w:rPr>
        <w:t xml:space="preserve"> amelytől </w:t>
      </w:r>
      <w:r w:rsidR="00FB1E65">
        <w:rPr>
          <w:rFonts w:ascii="Times New Roman" w:hAnsi="Times New Roman" w:cs="Times New Roman"/>
          <w:sz w:val="20"/>
          <w:szCs w:val="20"/>
        </w:rPr>
        <w:t>-</w:t>
      </w:r>
      <w:r w:rsidR="00D64229">
        <w:rPr>
          <w:rFonts w:ascii="Times New Roman" w:hAnsi="Times New Roman" w:cs="Times New Roman"/>
          <w:sz w:val="20"/>
          <w:szCs w:val="20"/>
        </w:rPr>
        <w:t xml:space="preserve"> </w:t>
      </w:r>
      <w:r w:rsidR="004F4F59">
        <w:rPr>
          <w:rFonts w:ascii="Times New Roman" w:hAnsi="Times New Roman" w:cs="Times New Roman"/>
          <w:sz w:val="20"/>
          <w:szCs w:val="20"/>
        </w:rPr>
        <w:t>3</w:t>
      </w:r>
      <w:r w:rsidR="00D64229" w:rsidRPr="00FF0DE3">
        <w:rPr>
          <w:rFonts w:ascii="Times New Roman" w:hAnsi="Times New Roman" w:cs="Times New Roman"/>
          <w:sz w:val="20"/>
          <w:szCs w:val="20"/>
        </w:rPr>
        <w:t>0%</w:t>
      </w:r>
      <w:r w:rsidR="00D64229">
        <w:rPr>
          <w:rFonts w:ascii="Times New Roman" w:hAnsi="Times New Roman" w:cs="Times New Roman"/>
          <w:sz w:val="20"/>
          <w:szCs w:val="20"/>
        </w:rPr>
        <w:t xml:space="preserve"> mennyiségi eltérés lehet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B76064" w:rsidRPr="00B9611E">
        <w:rPr>
          <w:rFonts w:ascii="Times New Roman" w:hAnsi="Times New Roman" w:cs="Times New Roman"/>
          <w:sz w:val="20"/>
          <w:szCs w:val="20"/>
        </w:rPr>
        <w:t xml:space="preserve">A műszaki specifikáció </w:t>
      </w:r>
      <w:r w:rsidR="00B9611E" w:rsidRPr="00B9611E">
        <w:rPr>
          <w:rFonts w:ascii="Times New Roman" w:hAnsi="Times New Roman" w:cs="Times New Roman"/>
          <w:sz w:val="20"/>
          <w:szCs w:val="20"/>
        </w:rPr>
        <w:t xml:space="preserve">érvényessége és hatálya </w:t>
      </w:r>
      <w:r w:rsidR="00B76064" w:rsidRPr="00B9611E">
        <w:rPr>
          <w:rFonts w:ascii="Times New Roman" w:hAnsi="Times New Roman" w:cs="Times New Roman"/>
          <w:sz w:val="20"/>
          <w:szCs w:val="20"/>
        </w:rPr>
        <w:t xml:space="preserve">kiterjed a </w:t>
      </w:r>
      <w:proofErr w:type="gramStart"/>
      <w:r w:rsidR="00B76064" w:rsidRPr="00B9611E"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 w:rsidR="00B76064" w:rsidRPr="00B9611E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B76064" w:rsidRPr="00B9611E">
        <w:rPr>
          <w:rFonts w:ascii="Times New Roman" w:hAnsi="Times New Roman" w:cs="Times New Roman"/>
          <w:sz w:val="20"/>
          <w:szCs w:val="20"/>
        </w:rPr>
        <w:t>) adatközlő táblázatában feltüntetett valamennyi vagyontárgyára</w:t>
      </w:r>
      <w:r>
        <w:rPr>
          <w:rFonts w:ascii="Times New Roman" w:hAnsi="Times New Roman" w:cs="Times New Roman"/>
          <w:sz w:val="20"/>
          <w:szCs w:val="20"/>
        </w:rPr>
        <w:t xml:space="preserve"> valamint a későbbiekben nevesített, a fedezet alá vont vagyontárgyaira</w:t>
      </w:r>
      <w:r w:rsidR="00B76064" w:rsidRPr="00B9611E">
        <w:rPr>
          <w:rFonts w:ascii="Times New Roman" w:hAnsi="Times New Roman" w:cs="Times New Roman"/>
          <w:sz w:val="20"/>
          <w:szCs w:val="20"/>
        </w:rPr>
        <w:t>.</w:t>
      </w:r>
      <w:r w:rsidR="0097420F">
        <w:rPr>
          <w:rFonts w:ascii="Times New Roman" w:hAnsi="Times New Roman" w:cs="Times New Roman"/>
          <w:sz w:val="20"/>
          <w:szCs w:val="20"/>
        </w:rPr>
        <w:t xml:space="preserve"> </w:t>
      </w:r>
      <w:r w:rsidR="0097420F" w:rsidRPr="00B9611E">
        <w:rPr>
          <w:rFonts w:ascii="Times New Roman" w:hAnsi="Times New Roman" w:cs="Times New Roman"/>
          <w:sz w:val="20"/>
          <w:szCs w:val="20"/>
        </w:rPr>
        <w:t xml:space="preserve">A biztosítási </w:t>
      </w:r>
      <w:proofErr w:type="gramStart"/>
      <w:r w:rsidR="0097420F" w:rsidRPr="00B9611E">
        <w:rPr>
          <w:rFonts w:ascii="Times New Roman" w:hAnsi="Times New Roman" w:cs="Times New Roman"/>
          <w:sz w:val="20"/>
          <w:szCs w:val="20"/>
        </w:rPr>
        <w:t>szerződés(</w:t>
      </w:r>
      <w:proofErr w:type="spellStart"/>
      <w:proofErr w:type="gramEnd"/>
      <w:r w:rsidR="0097420F" w:rsidRPr="00B9611E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="0097420F" w:rsidRPr="00B9611E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="0097420F" w:rsidRPr="00B9611E">
        <w:rPr>
          <w:rFonts w:ascii="Times New Roman" w:hAnsi="Times New Roman" w:cs="Times New Roman"/>
          <w:sz w:val="20"/>
          <w:szCs w:val="20"/>
        </w:rPr>
        <w:t>ben</w:t>
      </w:r>
      <w:proofErr w:type="spellEnd"/>
      <w:r w:rsidR="0097420F">
        <w:rPr>
          <w:rFonts w:ascii="Times New Roman" w:hAnsi="Times New Roman" w:cs="Times New Roman"/>
          <w:sz w:val="20"/>
          <w:szCs w:val="20"/>
        </w:rPr>
        <w:t xml:space="preserve">  feladni kívánt és most ismert paraméterekkel rendelkező vagyontárgyak </w:t>
      </w:r>
      <w:r w:rsidR="00E73812">
        <w:rPr>
          <w:rFonts w:ascii="Times New Roman" w:hAnsi="Times New Roman" w:cs="Times New Roman"/>
          <w:sz w:val="20"/>
          <w:szCs w:val="20"/>
        </w:rPr>
        <w:t>több</w:t>
      </w:r>
      <w:r w:rsidR="0097420F">
        <w:rPr>
          <w:rFonts w:ascii="Times New Roman" w:hAnsi="Times New Roman" w:cs="Times New Roman"/>
          <w:sz w:val="20"/>
          <w:szCs w:val="20"/>
        </w:rPr>
        <w:t xml:space="preserve"> ütemben kerül</w:t>
      </w:r>
      <w:r w:rsidR="009542ED">
        <w:rPr>
          <w:rFonts w:ascii="Times New Roman" w:hAnsi="Times New Roman" w:cs="Times New Roman"/>
          <w:sz w:val="20"/>
          <w:szCs w:val="20"/>
        </w:rPr>
        <w:t>nek</w:t>
      </w:r>
      <w:r w:rsidR="0097420F">
        <w:rPr>
          <w:rFonts w:ascii="Times New Roman" w:hAnsi="Times New Roman" w:cs="Times New Roman"/>
          <w:sz w:val="20"/>
          <w:szCs w:val="20"/>
        </w:rPr>
        <w:t xml:space="preserve"> a fedezet hatálya alá</w:t>
      </w:r>
      <w:r w:rsidR="009542ED">
        <w:rPr>
          <w:rFonts w:ascii="Times New Roman" w:hAnsi="Times New Roman" w:cs="Times New Roman"/>
          <w:sz w:val="20"/>
          <w:szCs w:val="20"/>
        </w:rPr>
        <w:t xml:space="preserve"> attól függően, ahogy a kivitelezői átadás megtörténik</w:t>
      </w:r>
      <w:r w:rsidR="00A217DC">
        <w:rPr>
          <w:rFonts w:ascii="Times New Roman" w:hAnsi="Times New Roman" w:cs="Times New Roman"/>
          <w:sz w:val="20"/>
          <w:szCs w:val="20"/>
        </w:rPr>
        <w:t>.</w:t>
      </w:r>
      <w:r w:rsidR="0097420F">
        <w:rPr>
          <w:rFonts w:ascii="Times New Roman" w:hAnsi="Times New Roman" w:cs="Times New Roman"/>
          <w:sz w:val="20"/>
          <w:szCs w:val="20"/>
        </w:rPr>
        <w:t xml:space="preserve"> A vagyontárgyak összetétele a mellékelt táblázatban található, azonban előfordulhat</w:t>
      </w:r>
      <w:r w:rsidR="00A30EA4">
        <w:rPr>
          <w:rFonts w:ascii="Times New Roman" w:hAnsi="Times New Roman" w:cs="Times New Roman"/>
          <w:sz w:val="20"/>
          <w:szCs w:val="20"/>
        </w:rPr>
        <w:t xml:space="preserve"> változás, amikor</w:t>
      </w:r>
      <w:r w:rsidR="0097420F">
        <w:rPr>
          <w:rFonts w:ascii="Times New Roman" w:hAnsi="Times New Roman" w:cs="Times New Roman"/>
          <w:sz w:val="20"/>
          <w:szCs w:val="20"/>
        </w:rPr>
        <w:t xml:space="preserve"> a táblázaton kívüli vagyontárgyra igényelt fedezeti szükség is</w:t>
      </w:r>
      <w:r w:rsidR="00A30EA4">
        <w:rPr>
          <w:rFonts w:ascii="Times New Roman" w:hAnsi="Times New Roman" w:cs="Times New Roman"/>
          <w:sz w:val="20"/>
          <w:szCs w:val="20"/>
        </w:rPr>
        <w:t xml:space="preserve"> lehetséges</w:t>
      </w:r>
      <w:r w:rsidR="0097420F">
        <w:rPr>
          <w:rFonts w:ascii="Times New Roman" w:hAnsi="Times New Roman" w:cs="Times New Roman"/>
          <w:sz w:val="20"/>
          <w:szCs w:val="20"/>
        </w:rPr>
        <w:t>, így most felhívjuk a Biztosító figyelmét, hogy rendkívüli esetben a táblázaton kívüli un</w:t>
      </w:r>
      <w:proofErr w:type="gramStart"/>
      <w:r w:rsidR="0097420F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="0097420F">
        <w:rPr>
          <w:rFonts w:ascii="Times New Roman" w:hAnsi="Times New Roman" w:cs="Times New Roman"/>
          <w:sz w:val="20"/>
          <w:szCs w:val="20"/>
        </w:rPr>
        <w:t xml:space="preserve"> „Helyettesítő termék”</w:t>
      </w:r>
      <w:proofErr w:type="spellStart"/>
      <w:r w:rsidR="0097420F">
        <w:rPr>
          <w:rFonts w:ascii="Times New Roman" w:hAnsi="Times New Roman" w:cs="Times New Roman"/>
          <w:sz w:val="20"/>
          <w:szCs w:val="20"/>
        </w:rPr>
        <w:t>-ként</w:t>
      </w:r>
      <w:proofErr w:type="spellEnd"/>
      <w:r w:rsidR="0097420F">
        <w:rPr>
          <w:rFonts w:ascii="Times New Roman" w:hAnsi="Times New Roman" w:cs="Times New Roman"/>
          <w:sz w:val="20"/>
          <w:szCs w:val="20"/>
        </w:rPr>
        <w:t xml:space="preserve"> megjelölt vagyontárgy fe</w:t>
      </w:r>
      <w:r w:rsidR="00541481">
        <w:rPr>
          <w:rFonts w:ascii="Times New Roman" w:hAnsi="Times New Roman" w:cs="Times New Roman"/>
          <w:sz w:val="20"/>
          <w:szCs w:val="20"/>
        </w:rPr>
        <w:t xml:space="preserve">dezetét is biztosítani kell. A </w:t>
      </w:r>
      <w:r w:rsidR="0097420F">
        <w:rPr>
          <w:rFonts w:ascii="Times New Roman" w:hAnsi="Times New Roman" w:cs="Times New Roman"/>
          <w:sz w:val="20"/>
          <w:szCs w:val="20"/>
        </w:rPr>
        <w:t>„Helyettesítő termék”</w:t>
      </w:r>
      <w:proofErr w:type="spellStart"/>
      <w:r w:rsidR="0097420F">
        <w:rPr>
          <w:rFonts w:ascii="Times New Roman" w:hAnsi="Times New Roman" w:cs="Times New Roman"/>
          <w:sz w:val="20"/>
          <w:szCs w:val="20"/>
        </w:rPr>
        <w:t>-ként</w:t>
      </w:r>
      <w:proofErr w:type="spellEnd"/>
      <w:r w:rsidR="0097420F">
        <w:rPr>
          <w:rFonts w:ascii="Times New Roman" w:hAnsi="Times New Roman" w:cs="Times New Roman"/>
          <w:sz w:val="20"/>
          <w:szCs w:val="20"/>
        </w:rPr>
        <w:t xml:space="preserve"> megjelölt </w:t>
      </w:r>
      <w:r w:rsidR="00740DED">
        <w:rPr>
          <w:rFonts w:ascii="Times New Roman" w:hAnsi="Times New Roman" w:cs="Times New Roman"/>
          <w:sz w:val="20"/>
          <w:szCs w:val="20"/>
        </w:rPr>
        <w:t>vagyontárgy</w:t>
      </w:r>
      <w:r w:rsidR="0097420F">
        <w:rPr>
          <w:rFonts w:ascii="Times New Roman" w:hAnsi="Times New Roman" w:cs="Times New Roman"/>
          <w:sz w:val="20"/>
          <w:szCs w:val="20"/>
        </w:rPr>
        <w:t xml:space="preserve"> műszaki paraméterei alapvetően az al</w:t>
      </w:r>
      <w:r w:rsidR="00740DED">
        <w:rPr>
          <w:rFonts w:ascii="Times New Roman" w:hAnsi="Times New Roman" w:cs="Times New Roman"/>
          <w:sz w:val="20"/>
          <w:szCs w:val="20"/>
        </w:rPr>
        <w:t>aptáblában megjelölt vagyontárgy</w:t>
      </w:r>
      <w:r w:rsidR="0097420F">
        <w:rPr>
          <w:rFonts w:ascii="Times New Roman" w:hAnsi="Times New Roman" w:cs="Times New Roman"/>
          <w:sz w:val="20"/>
          <w:szCs w:val="20"/>
        </w:rPr>
        <w:t xml:space="preserve"> műszaki paramétereivel </w:t>
      </w:r>
      <w:proofErr w:type="gramStart"/>
      <w:r w:rsidR="0097420F">
        <w:rPr>
          <w:rFonts w:ascii="Times New Roman" w:hAnsi="Times New Roman" w:cs="Times New Roman"/>
          <w:sz w:val="20"/>
          <w:szCs w:val="20"/>
        </w:rPr>
        <w:t>kell</w:t>
      </w:r>
      <w:proofErr w:type="gramEnd"/>
      <w:r w:rsidR="0097420F">
        <w:rPr>
          <w:rFonts w:ascii="Times New Roman" w:hAnsi="Times New Roman" w:cs="Times New Roman"/>
          <w:sz w:val="20"/>
          <w:szCs w:val="20"/>
        </w:rPr>
        <w:t xml:space="preserve"> megegyezzen. </w:t>
      </w:r>
      <w:r w:rsidR="00D35690">
        <w:rPr>
          <w:rFonts w:ascii="Times New Roman" w:hAnsi="Times New Roman" w:cs="Times New Roman"/>
          <w:sz w:val="20"/>
          <w:szCs w:val="20"/>
        </w:rPr>
        <w:t xml:space="preserve">A várható legnagyobb kár (PML) tekintetében a </w:t>
      </w:r>
      <w:proofErr w:type="spellStart"/>
      <w:r w:rsidR="00D35690">
        <w:rPr>
          <w:rFonts w:ascii="Times New Roman" w:hAnsi="Times New Roman" w:cs="Times New Roman"/>
          <w:sz w:val="20"/>
          <w:szCs w:val="20"/>
        </w:rPr>
        <w:t>szumma</w:t>
      </w:r>
      <w:proofErr w:type="spellEnd"/>
      <w:r w:rsidR="00D35690">
        <w:rPr>
          <w:rFonts w:ascii="Times New Roman" w:hAnsi="Times New Roman" w:cs="Times New Roman"/>
          <w:sz w:val="20"/>
          <w:szCs w:val="20"/>
        </w:rPr>
        <w:t xml:space="preserve"> (előgondoskodás és mellékköltség nélkül) vagyonérték</w:t>
      </w:r>
      <w:r w:rsidR="00082F8A">
        <w:rPr>
          <w:rFonts w:ascii="Times New Roman" w:hAnsi="Times New Roman" w:cs="Times New Roman"/>
          <w:sz w:val="20"/>
          <w:szCs w:val="20"/>
        </w:rPr>
        <w:t xml:space="preserve"> tekintetében Ajánlatkérő tájékoztatást nem tud adni, viszont lehetőséget biztosít (előzetes) helyszínbejárásra, ahol Ajánlattevő delegált szakembere </w:t>
      </w:r>
      <w:proofErr w:type="spellStart"/>
      <w:r w:rsidR="00082F8A">
        <w:rPr>
          <w:rFonts w:ascii="Times New Roman" w:hAnsi="Times New Roman" w:cs="Times New Roman"/>
          <w:sz w:val="20"/>
          <w:szCs w:val="20"/>
        </w:rPr>
        <w:t>ezirányú</w:t>
      </w:r>
      <w:proofErr w:type="spellEnd"/>
      <w:r w:rsidR="00082F8A">
        <w:rPr>
          <w:rFonts w:ascii="Times New Roman" w:hAnsi="Times New Roman" w:cs="Times New Roman"/>
          <w:sz w:val="20"/>
          <w:szCs w:val="20"/>
        </w:rPr>
        <w:t xml:space="preserve"> vizsgálatot folytathat.</w:t>
      </w:r>
    </w:p>
    <w:p w14:paraId="043E3B9C" w14:textId="4C3F71EF" w:rsidR="003E2F0F" w:rsidRDefault="003E2F0F" w:rsidP="0097420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vagyontárgyak az alábbi </w:t>
      </w:r>
      <w:r w:rsidR="000B5A38">
        <w:rPr>
          <w:rFonts w:ascii="Times New Roman" w:hAnsi="Times New Roman" w:cs="Times New Roman"/>
          <w:sz w:val="20"/>
          <w:szCs w:val="20"/>
        </w:rPr>
        <w:t xml:space="preserve">feltételes ütemezéssel </w:t>
      </w:r>
      <w:proofErr w:type="gramStart"/>
      <w:r w:rsidR="000B5A38">
        <w:rPr>
          <w:rFonts w:ascii="Times New Roman" w:hAnsi="Times New Roman" w:cs="Times New Roman"/>
          <w:sz w:val="20"/>
          <w:szCs w:val="20"/>
        </w:rPr>
        <w:t>kerülnek</w:t>
      </w:r>
      <w:proofErr w:type="gramEnd"/>
      <w:r w:rsidR="000B5A38">
        <w:rPr>
          <w:rFonts w:ascii="Times New Roman" w:hAnsi="Times New Roman" w:cs="Times New Roman"/>
          <w:sz w:val="20"/>
          <w:szCs w:val="20"/>
        </w:rPr>
        <w:t xml:space="preserve"> átvételre a kivitelezőtől: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518DE" w14:paraId="3150E5FE" w14:textId="77777777" w:rsidTr="00E518DE">
        <w:tc>
          <w:tcPr>
            <w:tcW w:w="1555" w:type="dxa"/>
          </w:tcPr>
          <w:p w14:paraId="0D4EE8AB" w14:textId="4C438849" w:rsidR="00706DBD" w:rsidRDefault="00E518DE" w:rsidP="003C433D">
            <w:pPr>
              <w:spacing w:line="360" w:lineRule="auto"/>
              <w:jc w:val="center"/>
            </w:pPr>
            <w:r>
              <w:t>Ütem</w:t>
            </w:r>
          </w:p>
        </w:tc>
        <w:tc>
          <w:tcPr>
            <w:tcW w:w="3543" w:type="dxa"/>
          </w:tcPr>
          <w:p w14:paraId="2740A484" w14:textId="7AB789E4" w:rsidR="00706DBD" w:rsidRDefault="00E518DE" w:rsidP="003C433D">
            <w:pPr>
              <w:spacing w:line="360" w:lineRule="auto"/>
              <w:jc w:val="center"/>
            </w:pPr>
            <w:r>
              <w:t>Fedezetbelépés várható időpontja</w:t>
            </w:r>
          </w:p>
        </w:tc>
        <w:tc>
          <w:tcPr>
            <w:tcW w:w="3964" w:type="dxa"/>
          </w:tcPr>
          <w:p w14:paraId="75F41EDC" w14:textId="790702B1" w:rsidR="00706DBD" w:rsidRDefault="00E518DE" w:rsidP="003C433D">
            <w:pPr>
              <w:spacing w:line="360" w:lineRule="auto"/>
              <w:jc w:val="center"/>
            </w:pPr>
            <w:r>
              <w:t>Fedezetbe feladni kívánt vagyonérték</w:t>
            </w:r>
          </w:p>
        </w:tc>
      </w:tr>
      <w:tr w:rsidR="00E518DE" w14:paraId="78B0DC90" w14:textId="77777777" w:rsidTr="0036406E">
        <w:tc>
          <w:tcPr>
            <w:tcW w:w="1555" w:type="dxa"/>
          </w:tcPr>
          <w:p w14:paraId="079415B9" w14:textId="4AE51819" w:rsidR="00706DBD" w:rsidRDefault="00E518DE" w:rsidP="0097420F">
            <w:pPr>
              <w:spacing w:line="360" w:lineRule="auto"/>
              <w:jc w:val="both"/>
            </w:pPr>
            <w:r>
              <w:t>I.</w:t>
            </w:r>
          </w:p>
        </w:tc>
        <w:tc>
          <w:tcPr>
            <w:tcW w:w="3543" w:type="dxa"/>
            <w:vAlign w:val="center"/>
          </w:tcPr>
          <w:p w14:paraId="57120284" w14:textId="3829EDCC" w:rsidR="00706DBD" w:rsidRDefault="00E518DE" w:rsidP="0036406E">
            <w:pPr>
              <w:spacing w:line="360" w:lineRule="auto"/>
              <w:jc w:val="center"/>
            </w:pPr>
            <w:r>
              <w:t>lásd kockázatviselés kezdete meghat.</w:t>
            </w:r>
          </w:p>
        </w:tc>
        <w:tc>
          <w:tcPr>
            <w:tcW w:w="3964" w:type="dxa"/>
            <w:vAlign w:val="center"/>
          </w:tcPr>
          <w:p w14:paraId="68F77783" w14:textId="4D5B786C" w:rsidR="00706DBD" w:rsidRDefault="0019489C" w:rsidP="00A81A02">
            <w:pPr>
              <w:spacing w:line="360" w:lineRule="auto"/>
              <w:jc w:val="center"/>
            </w:pPr>
            <w:r>
              <w:t>29 89</w:t>
            </w:r>
            <w:r w:rsidR="00A81A02">
              <w:t>8</w:t>
            </w:r>
            <w:r>
              <w:t> 908</w:t>
            </w:r>
            <w:r w:rsidR="00D874D1">
              <w:t> </w:t>
            </w:r>
            <w:r>
              <w:t>000</w:t>
            </w:r>
            <w:r w:rsidR="00D874D1">
              <w:t>.-</w:t>
            </w:r>
            <w:r w:rsidR="00E518DE">
              <w:t xml:space="preserve"> Ft</w:t>
            </w:r>
          </w:p>
        </w:tc>
      </w:tr>
      <w:tr w:rsidR="00E518DE" w14:paraId="32D22137" w14:textId="77777777" w:rsidTr="0036406E">
        <w:tc>
          <w:tcPr>
            <w:tcW w:w="1555" w:type="dxa"/>
          </w:tcPr>
          <w:p w14:paraId="340A89CF" w14:textId="05FAC39A" w:rsidR="00706DBD" w:rsidRDefault="00E518DE" w:rsidP="0097420F">
            <w:pPr>
              <w:spacing w:line="360" w:lineRule="auto"/>
              <w:jc w:val="both"/>
            </w:pPr>
            <w:r>
              <w:t>II.</w:t>
            </w:r>
          </w:p>
        </w:tc>
        <w:tc>
          <w:tcPr>
            <w:tcW w:w="3543" w:type="dxa"/>
            <w:vAlign w:val="center"/>
          </w:tcPr>
          <w:p w14:paraId="135589AB" w14:textId="72F17E84" w:rsidR="00706DBD" w:rsidRDefault="00E518DE" w:rsidP="0036406E">
            <w:pPr>
              <w:spacing w:line="360" w:lineRule="auto"/>
              <w:jc w:val="center"/>
            </w:pPr>
            <w:r>
              <w:t xml:space="preserve">várhatóan 2017 </w:t>
            </w:r>
            <w:r w:rsidR="00564890">
              <w:t>II félév</w:t>
            </w:r>
          </w:p>
        </w:tc>
        <w:tc>
          <w:tcPr>
            <w:tcW w:w="3964" w:type="dxa"/>
            <w:vAlign w:val="center"/>
          </w:tcPr>
          <w:p w14:paraId="538F12D4" w14:textId="43649F0E" w:rsidR="00706DBD" w:rsidRDefault="00C17E5A" w:rsidP="00D874D1">
            <w:pPr>
              <w:spacing w:line="360" w:lineRule="auto"/>
              <w:jc w:val="center"/>
            </w:pPr>
            <w:r>
              <w:t> </w:t>
            </w:r>
            <w:r w:rsidR="00BA0261">
              <w:t>16 450 513</w:t>
            </w:r>
            <w:r w:rsidR="00D874D1">
              <w:t> </w:t>
            </w:r>
            <w:r w:rsidR="00BA0261">
              <w:t>000</w:t>
            </w:r>
            <w:r w:rsidR="00D874D1">
              <w:t>.-</w:t>
            </w:r>
            <w:r w:rsidR="00E518DE">
              <w:t xml:space="preserve"> Ft</w:t>
            </w:r>
          </w:p>
        </w:tc>
      </w:tr>
      <w:tr w:rsidR="00263CEE" w14:paraId="62367B25" w14:textId="77777777" w:rsidTr="00FE7597">
        <w:tc>
          <w:tcPr>
            <w:tcW w:w="1555" w:type="dxa"/>
            <w:shd w:val="clear" w:color="auto" w:fill="auto"/>
          </w:tcPr>
          <w:p w14:paraId="4EC6FF94" w14:textId="6B046E23" w:rsidR="00263CEE" w:rsidRDefault="00263CEE" w:rsidP="0097420F">
            <w:pPr>
              <w:spacing w:line="360" w:lineRule="auto"/>
              <w:jc w:val="both"/>
            </w:pPr>
            <w:proofErr w:type="spellStart"/>
            <w:r>
              <w:t>Szumma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4347BE16" w14:textId="77777777" w:rsidR="00263CEE" w:rsidRDefault="00263CEE" w:rsidP="0036406E">
            <w:pPr>
              <w:spacing w:line="360" w:lineRule="auto"/>
              <w:jc w:val="center"/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32542C5B" w14:textId="009C0E1D" w:rsidR="00263CEE" w:rsidRDefault="00D874D1" w:rsidP="00A81A02">
            <w:pPr>
              <w:spacing w:line="360" w:lineRule="auto"/>
              <w:jc w:val="center"/>
            </w:pPr>
            <w:r>
              <w:t>46 34</w:t>
            </w:r>
            <w:r w:rsidR="00A81A02">
              <w:t>9</w:t>
            </w:r>
            <w:r>
              <w:t> 42</w:t>
            </w:r>
            <w:r w:rsidR="00D51728">
              <w:t>2</w:t>
            </w:r>
            <w:r>
              <w:t> 000.-</w:t>
            </w:r>
            <w:r w:rsidR="00C17E5A">
              <w:t xml:space="preserve"> </w:t>
            </w:r>
            <w:r w:rsidR="00263CEE">
              <w:t>Ft</w:t>
            </w:r>
          </w:p>
        </w:tc>
      </w:tr>
    </w:tbl>
    <w:p w14:paraId="6F8DDE3B" w14:textId="77777777" w:rsidR="00710728" w:rsidRDefault="00710728" w:rsidP="00D64DF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55F4E468" w14:textId="77777777" w:rsidR="00D64DFE" w:rsidRPr="00624FCE" w:rsidRDefault="00D64DFE" w:rsidP="00D64DF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Díjképzés:</w:t>
      </w:r>
    </w:p>
    <w:p w14:paraId="2EEB43FF" w14:textId="77777777" w:rsidR="00D64DFE" w:rsidRDefault="00D64DFE" w:rsidP="00D64DF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Szerződő/Biztosított(</w:t>
      </w:r>
      <w:proofErr w:type="spellStart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>) és a Biztosító megállapodnak, hogy a díjszámítás tekintetében a következő előirányzott metodikát követik a díjszámítás kapcsán:</w:t>
      </w:r>
    </w:p>
    <w:p w14:paraId="129C5BCA" w14:textId="77777777" w:rsidR="00D64DFE" w:rsidRPr="00AA6238" w:rsidRDefault="00D64DFE" w:rsidP="00D64DFE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6238">
        <w:rPr>
          <w:rFonts w:ascii="Times New Roman" w:hAnsi="Times New Roman" w:cs="Times New Roman"/>
          <w:i/>
          <w:sz w:val="20"/>
          <w:szCs w:val="20"/>
        </w:rPr>
        <w:t>vagyonbiztosítási</w:t>
      </w:r>
      <w:proofErr w:type="gramEnd"/>
      <w:r w:rsidRPr="00AA6238">
        <w:rPr>
          <w:rFonts w:ascii="Times New Roman" w:hAnsi="Times New Roman" w:cs="Times New Roman"/>
          <w:i/>
          <w:sz w:val="20"/>
          <w:szCs w:val="20"/>
        </w:rPr>
        <w:t xml:space="preserve"> díj = ( biztosítási összeg * díjtétel ) – alkalmazott és alkalmazható kedvezmények</w:t>
      </w:r>
    </w:p>
    <w:p w14:paraId="137A192C" w14:textId="77777777" w:rsidR="00D64DFE" w:rsidRDefault="00D64DFE" w:rsidP="00D64DFE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6238">
        <w:rPr>
          <w:rFonts w:ascii="Times New Roman" w:hAnsi="Times New Roman" w:cs="Times New Roman"/>
          <w:i/>
          <w:sz w:val="20"/>
          <w:szCs w:val="20"/>
        </w:rPr>
        <w:t>felelősségbiztosítási</w:t>
      </w:r>
      <w:proofErr w:type="gramEnd"/>
      <w:r w:rsidRPr="00AA6238">
        <w:rPr>
          <w:rFonts w:ascii="Times New Roman" w:hAnsi="Times New Roman" w:cs="Times New Roman"/>
          <w:i/>
          <w:sz w:val="20"/>
          <w:szCs w:val="20"/>
        </w:rPr>
        <w:t xml:space="preserve"> díj = (éves nettó árbevétel és/vagy munkavállalói létszám adat és/vagy épületérték * díjtétel ) - alkalmazott és alkalmazható kedvezmények.</w:t>
      </w:r>
    </w:p>
    <w:p w14:paraId="15505C22" w14:textId="0E2154EA" w:rsidR="00733B88" w:rsidRPr="00AA6238" w:rsidRDefault="00733B88" w:rsidP="00D64DFE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(nem alkalmazható kedvezmény: kármentességi kedvezmény)</w:t>
      </w:r>
    </w:p>
    <w:p w14:paraId="204DCD61" w14:textId="19E7078D" w:rsidR="00CE76DE" w:rsidRDefault="00CE76DE" w:rsidP="00CE76D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Kockázatviselés helye:</w:t>
      </w:r>
    </w:p>
    <w:p w14:paraId="62563576" w14:textId="58C21292" w:rsidR="00CE76DE" w:rsidRDefault="00CE76DE" w:rsidP="0097420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73CC">
        <w:rPr>
          <w:rFonts w:ascii="Times New Roman" w:hAnsi="Times New Roman" w:cs="Times New Roman"/>
          <w:sz w:val="20"/>
          <w:szCs w:val="20"/>
        </w:rPr>
        <w:t>az</w:t>
      </w:r>
      <w:proofErr w:type="gramEnd"/>
      <w:r w:rsidRPr="00AD73CC">
        <w:rPr>
          <w:rFonts w:ascii="Times New Roman" w:hAnsi="Times New Roman" w:cs="Times New Roman"/>
          <w:sz w:val="20"/>
          <w:szCs w:val="20"/>
        </w:rPr>
        <w:t xml:space="preserve"> alábbi táblázatban foglaltak szerint. Egyéb megkötés, ahol a „kockázatviselés helye” szerepel, ott az adott telep</w:t>
      </w:r>
      <w:r w:rsidR="00BC7FC4" w:rsidRPr="00BC7FC4">
        <w:rPr>
          <w:rFonts w:ascii="Times New Roman" w:hAnsi="Times New Roman" w:cs="Times New Roman"/>
          <w:sz w:val="20"/>
          <w:szCs w:val="20"/>
        </w:rPr>
        <w:t>hely</w:t>
      </w:r>
      <w:r w:rsidR="00A02083">
        <w:rPr>
          <w:rFonts w:ascii="Times New Roman" w:hAnsi="Times New Roman" w:cs="Times New Roman"/>
          <w:sz w:val="20"/>
          <w:szCs w:val="20"/>
        </w:rPr>
        <w:t xml:space="preserve"> teljes területét kell érteni</w:t>
      </w:r>
      <w:r w:rsidR="001B5A01">
        <w:rPr>
          <w:rFonts w:ascii="Times New Roman" w:hAnsi="Times New Roman" w:cs="Times New Roman"/>
          <w:sz w:val="20"/>
          <w:szCs w:val="20"/>
        </w:rPr>
        <w:t>,</w:t>
      </w:r>
      <w:r w:rsidR="00A02083">
        <w:rPr>
          <w:rFonts w:ascii="Times New Roman" w:hAnsi="Times New Roman" w:cs="Times New Roman"/>
          <w:sz w:val="20"/>
          <w:szCs w:val="20"/>
        </w:rPr>
        <w:t xml:space="preserve"> amely a telekhatár és/vagy üzemi terület vonala </w:t>
      </w:r>
      <w:r w:rsidR="001B5A01">
        <w:rPr>
          <w:rFonts w:ascii="Times New Roman" w:hAnsi="Times New Roman" w:cs="Times New Roman"/>
          <w:sz w:val="20"/>
          <w:szCs w:val="20"/>
        </w:rPr>
        <w:t xml:space="preserve">és az </w:t>
      </w:r>
      <w:r w:rsidR="00A02083">
        <w:rPr>
          <w:rFonts w:ascii="Times New Roman" w:hAnsi="Times New Roman" w:cs="Times New Roman"/>
          <w:sz w:val="20"/>
          <w:szCs w:val="20"/>
        </w:rPr>
        <w:t>által</w:t>
      </w:r>
      <w:r w:rsidR="001B5A01">
        <w:rPr>
          <w:rFonts w:ascii="Times New Roman" w:hAnsi="Times New Roman" w:cs="Times New Roman"/>
          <w:sz w:val="20"/>
          <w:szCs w:val="20"/>
        </w:rPr>
        <w:t>a</w:t>
      </w:r>
      <w:r w:rsidR="00A02083">
        <w:rPr>
          <w:rFonts w:ascii="Times New Roman" w:hAnsi="Times New Roman" w:cs="Times New Roman"/>
          <w:sz w:val="20"/>
          <w:szCs w:val="20"/>
        </w:rPr>
        <w:t xml:space="preserve"> kö</w:t>
      </w:r>
      <w:r w:rsidR="001B5A01">
        <w:rPr>
          <w:rFonts w:ascii="Times New Roman" w:hAnsi="Times New Roman" w:cs="Times New Roman"/>
          <w:sz w:val="20"/>
          <w:szCs w:val="20"/>
        </w:rPr>
        <w:t>r</w:t>
      </w:r>
      <w:r w:rsidR="00A02083">
        <w:rPr>
          <w:rFonts w:ascii="Times New Roman" w:hAnsi="Times New Roman" w:cs="Times New Roman"/>
          <w:sz w:val="20"/>
          <w:szCs w:val="20"/>
        </w:rPr>
        <w:t>bezárt terüle</w:t>
      </w:r>
      <w:r w:rsidR="002408B1">
        <w:rPr>
          <w:rFonts w:ascii="Times New Roman" w:hAnsi="Times New Roman" w:cs="Times New Roman"/>
          <w:sz w:val="20"/>
          <w:szCs w:val="20"/>
        </w:rPr>
        <w:t xml:space="preserve">t.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417"/>
        <w:gridCol w:w="2830"/>
      </w:tblGrid>
      <w:tr w:rsidR="005E1239" w14:paraId="6C98F651" w14:textId="77777777" w:rsidTr="00DA58E1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00249E6" w14:textId="77777777" w:rsidR="005E1239" w:rsidRDefault="005E1239" w:rsidP="00DA58E1">
            <w:pPr>
              <w:spacing w:line="360" w:lineRule="auto"/>
            </w:pPr>
            <w:r>
              <w:t>Vagyontárgy gyűjtő neve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D9B9D9" w14:textId="67C64C04" w:rsidR="005E1239" w:rsidRDefault="005E1239" w:rsidP="005507ED">
            <w:pPr>
              <w:spacing w:line="360" w:lineRule="auto"/>
              <w:jc w:val="center"/>
            </w:pPr>
            <w:r>
              <w:t xml:space="preserve">Feladni kívánt </w:t>
            </w:r>
            <w:proofErr w:type="spellStart"/>
            <w:r>
              <w:t>szumma</w:t>
            </w:r>
            <w:proofErr w:type="spellEnd"/>
            <w:r>
              <w:t xml:space="preserve"> vagyon</w:t>
            </w:r>
            <w:r w:rsidR="004943AC">
              <w:t xml:space="preserve"> (saját és idegen egyben)</w:t>
            </w:r>
            <w:r w:rsidR="00165351">
              <w:t xml:space="preserve"> </w:t>
            </w:r>
            <w:r w:rsidR="005507ED">
              <w:rPr>
                <w:b/>
              </w:rPr>
              <w:t>-</w:t>
            </w:r>
            <w:r w:rsidR="00165351" w:rsidRPr="00165351">
              <w:rPr>
                <w:b/>
              </w:rPr>
              <w:t xml:space="preserve"> Ft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5BB83A3" w14:textId="77777777" w:rsidR="005E1239" w:rsidRDefault="005E1239" w:rsidP="00DA58E1">
            <w:pPr>
              <w:spacing w:line="360" w:lineRule="auto"/>
              <w:jc w:val="center"/>
            </w:pPr>
            <w:r>
              <w:t>Értékelés módja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5B5DAD5" w14:textId="77777777" w:rsidR="005E1239" w:rsidRDefault="005E1239" w:rsidP="00DA58E1">
            <w:pPr>
              <w:spacing w:line="360" w:lineRule="auto"/>
              <w:jc w:val="center"/>
            </w:pPr>
            <w:r>
              <w:t>Kockázatviselés (teljesítés) helye</w:t>
            </w:r>
          </w:p>
        </w:tc>
      </w:tr>
      <w:tr w:rsidR="005E1239" w14:paraId="1E637161" w14:textId="77777777" w:rsidTr="00DA58E1">
        <w:tc>
          <w:tcPr>
            <w:tcW w:w="2830" w:type="dxa"/>
            <w:vAlign w:val="center"/>
          </w:tcPr>
          <w:p w14:paraId="432E7291" w14:textId="28A49083" w:rsidR="005E1239" w:rsidRDefault="004943AC" w:rsidP="00DA58E1">
            <w:pPr>
              <w:spacing w:line="360" w:lineRule="auto"/>
            </w:pPr>
            <w:proofErr w:type="gramStart"/>
            <w:r>
              <w:t>Épület</w:t>
            </w:r>
            <w:r w:rsidR="00F866F1">
              <w:t>(</w:t>
            </w:r>
            <w:proofErr w:type="spellStart"/>
            <w:proofErr w:type="gramEnd"/>
            <w:r w:rsidR="00F866F1">
              <w:t>ek</w:t>
            </w:r>
            <w:proofErr w:type="spellEnd"/>
            <w:r w:rsidR="00F866F1">
              <w:t>)</w:t>
            </w:r>
          </w:p>
        </w:tc>
        <w:tc>
          <w:tcPr>
            <w:tcW w:w="1985" w:type="dxa"/>
            <w:vAlign w:val="center"/>
          </w:tcPr>
          <w:p w14:paraId="67EE094D" w14:textId="69C5BE64" w:rsidR="005E1239" w:rsidRDefault="005507ED" w:rsidP="00DA58E1">
            <w:pPr>
              <w:spacing w:line="360" w:lineRule="auto"/>
              <w:jc w:val="center"/>
            </w:pPr>
            <w:r>
              <w:t xml:space="preserve"> 23</w:t>
            </w:r>
            <w:r w:rsidR="005C0757">
              <w:t> </w:t>
            </w:r>
            <w:r>
              <w:t>849</w:t>
            </w:r>
            <w:r w:rsidR="005C0757">
              <w:t> </w:t>
            </w:r>
            <w:r>
              <w:t>340</w:t>
            </w:r>
            <w:r w:rsidR="005C0757">
              <w:t xml:space="preserve"> </w:t>
            </w:r>
            <w:r>
              <w:t>000</w:t>
            </w:r>
          </w:p>
        </w:tc>
        <w:tc>
          <w:tcPr>
            <w:tcW w:w="1417" w:type="dxa"/>
            <w:vAlign w:val="center"/>
          </w:tcPr>
          <w:p w14:paraId="31E7CD01" w14:textId="77777777" w:rsidR="005E1239" w:rsidRDefault="00765E02" w:rsidP="00DA58E1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830" w:type="dxa"/>
            <w:vAlign w:val="center"/>
          </w:tcPr>
          <w:p w14:paraId="24B066C6" w14:textId="77777777" w:rsidR="005E1239" w:rsidRDefault="001A67A8" w:rsidP="00DA58E1">
            <w:pPr>
              <w:spacing w:line="360" w:lineRule="auto"/>
              <w:jc w:val="center"/>
            </w:pPr>
            <w:r>
              <w:t>kockázatviselés helye</w:t>
            </w:r>
          </w:p>
        </w:tc>
      </w:tr>
      <w:tr w:rsidR="00F866F1" w14:paraId="6A42C894" w14:textId="77777777" w:rsidTr="00DA58E1">
        <w:tc>
          <w:tcPr>
            <w:tcW w:w="2830" w:type="dxa"/>
            <w:vAlign w:val="center"/>
          </w:tcPr>
          <w:p w14:paraId="50B14AF0" w14:textId="78FC6000" w:rsidR="00F866F1" w:rsidRDefault="00F866F1" w:rsidP="00DA58E1">
            <w:pPr>
              <w:spacing w:line="360" w:lineRule="auto"/>
            </w:pPr>
            <w:proofErr w:type="gramStart"/>
            <w:r>
              <w:t>Építmény(</w:t>
            </w:r>
            <w:proofErr w:type="spellStart"/>
            <w:proofErr w:type="gramEnd"/>
            <w:r>
              <w:t>ek</w:t>
            </w:r>
            <w:proofErr w:type="spellEnd"/>
            <w:r>
              <w:t>)</w:t>
            </w:r>
          </w:p>
        </w:tc>
        <w:tc>
          <w:tcPr>
            <w:tcW w:w="1985" w:type="dxa"/>
            <w:vAlign w:val="center"/>
          </w:tcPr>
          <w:p w14:paraId="3C94A95C" w14:textId="54EBE32F" w:rsidR="00F866F1" w:rsidRDefault="006C5840" w:rsidP="00666F6A">
            <w:pPr>
              <w:spacing w:line="360" w:lineRule="auto"/>
              <w:jc w:val="center"/>
            </w:pPr>
            <w:r>
              <w:t xml:space="preserve">épületértékben </w:t>
            </w:r>
            <w:r w:rsidR="00666F6A">
              <w:t>és gépértékben szerepel</w:t>
            </w:r>
          </w:p>
        </w:tc>
        <w:tc>
          <w:tcPr>
            <w:tcW w:w="1417" w:type="dxa"/>
            <w:vAlign w:val="center"/>
          </w:tcPr>
          <w:p w14:paraId="2E3215E6" w14:textId="054C8E30" w:rsidR="00F866F1" w:rsidRDefault="00DB34D5" w:rsidP="00DA58E1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830" w:type="dxa"/>
            <w:vAlign w:val="center"/>
          </w:tcPr>
          <w:p w14:paraId="527EEC79" w14:textId="67B567EF" w:rsidR="00F866F1" w:rsidRDefault="00DB34D5" w:rsidP="00DA58E1">
            <w:pPr>
              <w:spacing w:line="360" w:lineRule="auto"/>
              <w:jc w:val="center"/>
            </w:pPr>
            <w:r>
              <w:t>kockázatviselés helye</w:t>
            </w:r>
          </w:p>
        </w:tc>
      </w:tr>
      <w:tr w:rsidR="004943AC" w14:paraId="6FB3C643" w14:textId="77777777" w:rsidTr="00DA58E1">
        <w:tc>
          <w:tcPr>
            <w:tcW w:w="2830" w:type="dxa"/>
            <w:vAlign w:val="center"/>
          </w:tcPr>
          <w:p w14:paraId="00FD9E00" w14:textId="77777777" w:rsidR="004943AC" w:rsidRDefault="004943AC" w:rsidP="00DA58E1">
            <w:pPr>
              <w:spacing w:line="360" w:lineRule="auto"/>
            </w:pPr>
            <w:r>
              <w:t>Gép, eszköz, műszaki berendezés önállóan</w:t>
            </w:r>
          </w:p>
        </w:tc>
        <w:tc>
          <w:tcPr>
            <w:tcW w:w="1985" w:type="dxa"/>
            <w:vAlign w:val="center"/>
          </w:tcPr>
          <w:p w14:paraId="1CA3076C" w14:textId="473B6D1C" w:rsidR="004943AC" w:rsidRDefault="005507ED" w:rsidP="005507ED">
            <w:pPr>
              <w:spacing w:line="360" w:lineRule="auto"/>
              <w:jc w:val="center"/>
            </w:pPr>
            <w:r>
              <w:t xml:space="preserve"> </w:t>
            </w:r>
            <w:r w:rsidR="003506EA">
              <w:t>20 166 255 000</w:t>
            </w:r>
          </w:p>
        </w:tc>
        <w:tc>
          <w:tcPr>
            <w:tcW w:w="1417" w:type="dxa"/>
            <w:vAlign w:val="center"/>
          </w:tcPr>
          <w:p w14:paraId="35606E29" w14:textId="77777777" w:rsidR="004943AC" w:rsidRDefault="00765E02" w:rsidP="00DA58E1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830" w:type="dxa"/>
            <w:vAlign w:val="center"/>
          </w:tcPr>
          <w:p w14:paraId="4F6EFB84" w14:textId="0308B77D" w:rsidR="004943AC" w:rsidRDefault="005F6E2C" w:rsidP="00DA58E1">
            <w:pPr>
              <w:spacing w:line="360" w:lineRule="auto"/>
              <w:jc w:val="center"/>
            </w:pPr>
            <w:proofErr w:type="spellStart"/>
            <w:r>
              <w:t>Mo</w:t>
            </w:r>
            <w:proofErr w:type="spellEnd"/>
            <w:r>
              <w:t>. területe</w:t>
            </w:r>
          </w:p>
        </w:tc>
      </w:tr>
      <w:tr w:rsidR="00DB34D5" w14:paraId="7DA290FA" w14:textId="77777777" w:rsidTr="00DA58E1">
        <w:tc>
          <w:tcPr>
            <w:tcW w:w="2830" w:type="dxa"/>
            <w:vAlign w:val="center"/>
          </w:tcPr>
          <w:p w14:paraId="6980C98C" w14:textId="68801A2C" w:rsidR="00DB34D5" w:rsidRDefault="00DB34D5" w:rsidP="00DA58E1">
            <w:pPr>
              <w:spacing w:line="360" w:lineRule="auto"/>
            </w:pPr>
            <w:r>
              <w:t>Számítástechnika, műszerelektronika önállóan</w:t>
            </w:r>
          </w:p>
        </w:tc>
        <w:tc>
          <w:tcPr>
            <w:tcW w:w="1985" w:type="dxa"/>
            <w:vAlign w:val="center"/>
          </w:tcPr>
          <w:p w14:paraId="0CC101F0" w14:textId="301300FD" w:rsidR="00DB34D5" w:rsidRDefault="00666F6A" w:rsidP="00666F6A">
            <w:pPr>
              <w:spacing w:line="360" w:lineRule="auto"/>
              <w:jc w:val="center"/>
            </w:pPr>
            <w:r>
              <w:t>épületértékben és gépértékben szerepel</w:t>
            </w:r>
            <w:r w:rsidDel="006C5840">
              <w:t xml:space="preserve"> </w:t>
            </w:r>
          </w:p>
        </w:tc>
        <w:tc>
          <w:tcPr>
            <w:tcW w:w="1417" w:type="dxa"/>
            <w:vAlign w:val="center"/>
          </w:tcPr>
          <w:p w14:paraId="63741440" w14:textId="77777777" w:rsidR="00DB34D5" w:rsidRDefault="00DB34D5" w:rsidP="00DA58E1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830" w:type="dxa"/>
            <w:vAlign w:val="center"/>
          </w:tcPr>
          <w:p w14:paraId="7739C0B3" w14:textId="3E06BD74" w:rsidR="00DB34D5" w:rsidRDefault="00E6751C" w:rsidP="00DA58E1">
            <w:pPr>
              <w:spacing w:line="360" w:lineRule="auto"/>
              <w:jc w:val="center"/>
            </w:pPr>
            <w:proofErr w:type="spellStart"/>
            <w:r>
              <w:t>Mo</w:t>
            </w:r>
            <w:proofErr w:type="spellEnd"/>
            <w:r>
              <w:t>. területe</w:t>
            </w:r>
          </w:p>
        </w:tc>
      </w:tr>
      <w:tr w:rsidR="00DB34D5" w14:paraId="2C08E715" w14:textId="77777777" w:rsidTr="00DA58E1">
        <w:tc>
          <w:tcPr>
            <w:tcW w:w="2830" w:type="dxa"/>
            <w:vAlign w:val="center"/>
          </w:tcPr>
          <w:p w14:paraId="60A0D40F" w14:textId="77777777" w:rsidR="00DB34D5" w:rsidRDefault="00DB34D5" w:rsidP="00DA58E1">
            <w:pPr>
              <w:spacing w:line="360" w:lineRule="auto"/>
            </w:pPr>
            <w:r>
              <w:t>Egyéb berendezés, használati tárgy, bútorzat</w:t>
            </w:r>
          </w:p>
        </w:tc>
        <w:tc>
          <w:tcPr>
            <w:tcW w:w="1985" w:type="dxa"/>
            <w:vAlign w:val="center"/>
          </w:tcPr>
          <w:p w14:paraId="14F42C6D" w14:textId="0DD7F1B0" w:rsidR="00DB34D5" w:rsidRDefault="00666F6A" w:rsidP="00DA58E1">
            <w:pPr>
              <w:spacing w:line="360" w:lineRule="auto"/>
              <w:jc w:val="center"/>
            </w:pPr>
            <w:r>
              <w:t>épületértékben és gépértékben szerepel</w:t>
            </w:r>
          </w:p>
        </w:tc>
        <w:tc>
          <w:tcPr>
            <w:tcW w:w="1417" w:type="dxa"/>
            <w:vAlign w:val="center"/>
          </w:tcPr>
          <w:p w14:paraId="7659176E" w14:textId="77777777" w:rsidR="00DB34D5" w:rsidRDefault="00DB34D5" w:rsidP="00DA58E1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830" w:type="dxa"/>
            <w:vAlign w:val="center"/>
          </w:tcPr>
          <w:p w14:paraId="52E4BBE3" w14:textId="0073D642" w:rsidR="00DB34D5" w:rsidRPr="00E61DED" w:rsidRDefault="00094960" w:rsidP="00DA58E1">
            <w:pPr>
              <w:spacing w:line="360" w:lineRule="auto"/>
              <w:jc w:val="center"/>
            </w:pPr>
            <w:r>
              <w:t>kockázatviselés helye</w:t>
            </w:r>
          </w:p>
        </w:tc>
      </w:tr>
      <w:tr w:rsidR="00DB34D5" w14:paraId="28FB9FEC" w14:textId="77777777" w:rsidTr="00DA58E1">
        <w:tc>
          <w:tcPr>
            <w:tcW w:w="2830" w:type="dxa"/>
            <w:vAlign w:val="center"/>
          </w:tcPr>
          <w:p w14:paraId="6C95CE84" w14:textId="77777777" w:rsidR="00DB34D5" w:rsidRDefault="00DB34D5" w:rsidP="00DA58E1">
            <w:pPr>
              <w:spacing w:line="360" w:lineRule="auto"/>
            </w:pPr>
            <w:r>
              <w:t>Készletek, kész- vagy félkész termékek, nyersanyagok</w:t>
            </w:r>
          </w:p>
        </w:tc>
        <w:tc>
          <w:tcPr>
            <w:tcW w:w="1985" w:type="dxa"/>
            <w:vAlign w:val="center"/>
          </w:tcPr>
          <w:p w14:paraId="4A209F81" w14:textId="2C2FEC8C" w:rsidR="00DB34D5" w:rsidRDefault="00666F6A" w:rsidP="00DA58E1">
            <w:pPr>
              <w:spacing w:line="360" w:lineRule="auto"/>
              <w:jc w:val="center"/>
            </w:pPr>
            <w:r>
              <w:t>épületértékben és gépértékben szerepel</w:t>
            </w:r>
          </w:p>
        </w:tc>
        <w:tc>
          <w:tcPr>
            <w:tcW w:w="1417" w:type="dxa"/>
            <w:vAlign w:val="center"/>
          </w:tcPr>
          <w:p w14:paraId="6093F3F3" w14:textId="77777777" w:rsidR="00DB34D5" w:rsidRDefault="00DB34D5" w:rsidP="00DA58E1">
            <w:pPr>
              <w:spacing w:line="360" w:lineRule="auto"/>
              <w:jc w:val="center"/>
            </w:pPr>
            <w:r>
              <w:t>újrapótlási érték, csúcsértéken</w:t>
            </w:r>
          </w:p>
        </w:tc>
        <w:tc>
          <w:tcPr>
            <w:tcW w:w="2830" w:type="dxa"/>
            <w:vAlign w:val="center"/>
          </w:tcPr>
          <w:p w14:paraId="2702942F" w14:textId="76EF5D05" w:rsidR="00DB34D5" w:rsidRPr="00E61DED" w:rsidRDefault="00094960" w:rsidP="00DA58E1">
            <w:pPr>
              <w:spacing w:line="360" w:lineRule="auto"/>
              <w:jc w:val="center"/>
            </w:pPr>
            <w:r>
              <w:t>kockázatviselés helye</w:t>
            </w:r>
          </w:p>
        </w:tc>
      </w:tr>
      <w:tr w:rsidR="00DB34D5" w14:paraId="3E0FF814" w14:textId="77777777" w:rsidTr="00DA58E1">
        <w:tc>
          <w:tcPr>
            <w:tcW w:w="2830" w:type="dxa"/>
            <w:vAlign w:val="center"/>
          </w:tcPr>
          <w:p w14:paraId="2D7C9490" w14:textId="77777777" w:rsidR="00DB34D5" w:rsidRDefault="00DB34D5" w:rsidP="00DA58E1">
            <w:pPr>
              <w:spacing w:line="360" w:lineRule="auto"/>
            </w:pPr>
            <w:r>
              <w:t>Készpénz, értékcikk</w:t>
            </w:r>
          </w:p>
        </w:tc>
        <w:tc>
          <w:tcPr>
            <w:tcW w:w="1985" w:type="dxa"/>
            <w:vAlign w:val="center"/>
          </w:tcPr>
          <w:p w14:paraId="1F5C2FD5" w14:textId="7DD629F3" w:rsidR="00DB34D5" w:rsidRDefault="00531275" w:rsidP="005C0757">
            <w:pPr>
              <w:spacing w:line="360" w:lineRule="auto"/>
              <w:jc w:val="center"/>
            </w:pPr>
            <w:r>
              <w:t xml:space="preserve">1 000 </w:t>
            </w:r>
            <w:proofErr w:type="spellStart"/>
            <w:r>
              <w:t>000</w:t>
            </w:r>
            <w:proofErr w:type="spellEnd"/>
          </w:p>
        </w:tc>
        <w:tc>
          <w:tcPr>
            <w:tcW w:w="1417" w:type="dxa"/>
            <w:vAlign w:val="center"/>
          </w:tcPr>
          <w:p w14:paraId="2EA3B7DA" w14:textId="77777777" w:rsidR="00DB34D5" w:rsidRDefault="00DB34D5" w:rsidP="00DA58E1">
            <w:pPr>
              <w:spacing w:line="360" w:lineRule="auto"/>
              <w:jc w:val="center"/>
            </w:pPr>
            <w:r>
              <w:t>csúcsérték</w:t>
            </w:r>
          </w:p>
        </w:tc>
        <w:tc>
          <w:tcPr>
            <w:tcW w:w="2830" w:type="dxa"/>
            <w:vAlign w:val="center"/>
          </w:tcPr>
          <w:p w14:paraId="59D0E5E2" w14:textId="77777777" w:rsidR="00DB34D5" w:rsidRPr="00E61DED" w:rsidRDefault="00DB34D5" w:rsidP="00DA58E1">
            <w:pPr>
              <w:spacing w:line="360" w:lineRule="auto"/>
              <w:jc w:val="center"/>
            </w:pPr>
            <w:r w:rsidRPr="003C433D">
              <w:t>kockázatviselés helye</w:t>
            </w:r>
          </w:p>
        </w:tc>
      </w:tr>
      <w:tr w:rsidR="00D7093E" w14:paraId="6FE2D3EC" w14:textId="77777777" w:rsidTr="00DA58E1">
        <w:tc>
          <w:tcPr>
            <w:tcW w:w="2830" w:type="dxa"/>
            <w:vAlign w:val="center"/>
          </w:tcPr>
          <w:p w14:paraId="583936FB" w14:textId="77777777" w:rsidR="00D7093E" w:rsidRDefault="00D7093E" w:rsidP="00DA58E1">
            <w:pPr>
              <w:spacing w:line="360" w:lineRule="auto"/>
            </w:pPr>
            <w:r>
              <w:t>Saját tulajdonú járművek / gépjárművek</w:t>
            </w:r>
          </w:p>
        </w:tc>
        <w:tc>
          <w:tcPr>
            <w:tcW w:w="1985" w:type="dxa"/>
            <w:vMerge w:val="restart"/>
            <w:vAlign w:val="center"/>
          </w:tcPr>
          <w:p w14:paraId="25FF1AA5" w14:textId="183CF536" w:rsidR="00D7093E" w:rsidRDefault="005507ED" w:rsidP="00DA58E1">
            <w:pPr>
              <w:jc w:val="center"/>
            </w:pPr>
            <w:r>
              <w:t xml:space="preserve"> 0</w:t>
            </w:r>
          </w:p>
        </w:tc>
        <w:tc>
          <w:tcPr>
            <w:tcW w:w="1417" w:type="dxa"/>
            <w:vAlign w:val="center"/>
          </w:tcPr>
          <w:p w14:paraId="46ADEF27" w14:textId="77777777" w:rsidR="00D7093E" w:rsidRDefault="00D7093E" w:rsidP="00DA58E1">
            <w:pPr>
              <w:jc w:val="center"/>
            </w:pPr>
            <w:r>
              <w:t>műszaki avult érték</w:t>
            </w:r>
          </w:p>
        </w:tc>
        <w:tc>
          <w:tcPr>
            <w:tcW w:w="2830" w:type="dxa"/>
            <w:vAlign w:val="center"/>
          </w:tcPr>
          <w:p w14:paraId="19BC8263" w14:textId="57D07EBF" w:rsidR="00D7093E" w:rsidRPr="00E61DED" w:rsidRDefault="00094960" w:rsidP="00DA58E1">
            <w:pPr>
              <w:jc w:val="center"/>
            </w:pPr>
            <w:r>
              <w:t>kockázatviselés helye</w:t>
            </w:r>
          </w:p>
        </w:tc>
      </w:tr>
      <w:tr w:rsidR="00D7093E" w14:paraId="2E606A55" w14:textId="77777777" w:rsidTr="00DA58E1">
        <w:tc>
          <w:tcPr>
            <w:tcW w:w="2830" w:type="dxa"/>
            <w:vAlign w:val="center"/>
          </w:tcPr>
          <w:p w14:paraId="6BE8FB45" w14:textId="77777777" w:rsidR="00D7093E" w:rsidRDefault="00D7093E" w:rsidP="00DA58E1">
            <w:pPr>
              <w:spacing w:line="360" w:lineRule="auto"/>
            </w:pPr>
            <w:r>
              <w:t>Idegen tulajdonú járművek / gépjárművek</w:t>
            </w:r>
          </w:p>
        </w:tc>
        <w:tc>
          <w:tcPr>
            <w:tcW w:w="1985" w:type="dxa"/>
            <w:vMerge/>
            <w:vAlign w:val="center"/>
          </w:tcPr>
          <w:p w14:paraId="63FC6DB1" w14:textId="2BF26B21" w:rsidR="00D7093E" w:rsidRDefault="00D7093E" w:rsidP="00DA58E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609013B" w14:textId="77777777" w:rsidR="00D7093E" w:rsidRDefault="00D7093E" w:rsidP="00DA58E1">
            <w:pPr>
              <w:jc w:val="center"/>
            </w:pPr>
            <w:r>
              <w:t>műszaki avult érték</w:t>
            </w:r>
          </w:p>
        </w:tc>
        <w:tc>
          <w:tcPr>
            <w:tcW w:w="2830" w:type="dxa"/>
            <w:vAlign w:val="center"/>
          </w:tcPr>
          <w:p w14:paraId="02811DC9" w14:textId="749B4ECF" w:rsidR="00D7093E" w:rsidRPr="00E61DED" w:rsidRDefault="00094960" w:rsidP="00DA58E1">
            <w:pPr>
              <w:jc w:val="center"/>
            </w:pPr>
            <w:r>
              <w:t>kockázatviselés helye</w:t>
            </w:r>
          </w:p>
        </w:tc>
      </w:tr>
      <w:tr w:rsidR="00DB34D5" w14:paraId="72B2BB3F" w14:textId="77777777" w:rsidTr="00DA58E1">
        <w:tc>
          <w:tcPr>
            <w:tcW w:w="2830" w:type="dxa"/>
            <w:vAlign w:val="center"/>
          </w:tcPr>
          <w:p w14:paraId="43DC0F34" w14:textId="77777777" w:rsidR="00DB34D5" w:rsidRDefault="00DB34D5" w:rsidP="00DA58E1">
            <w:pPr>
              <w:spacing w:line="360" w:lineRule="auto"/>
            </w:pPr>
            <w:r>
              <w:t>Másodlagos költségek biztosítási összege</w:t>
            </w:r>
          </w:p>
        </w:tc>
        <w:tc>
          <w:tcPr>
            <w:tcW w:w="1985" w:type="dxa"/>
            <w:vAlign w:val="center"/>
          </w:tcPr>
          <w:p w14:paraId="6C4023F1" w14:textId="0583D17D" w:rsidR="00DB34D5" w:rsidRDefault="005507ED" w:rsidP="00DA58E1">
            <w:pPr>
              <w:spacing w:line="360" w:lineRule="auto"/>
              <w:jc w:val="center"/>
            </w:pPr>
            <w:r>
              <w:t xml:space="preserve"> 1</w:t>
            </w:r>
            <w:r w:rsidR="005C0757">
              <w:t>32 047 000</w:t>
            </w:r>
          </w:p>
        </w:tc>
        <w:tc>
          <w:tcPr>
            <w:tcW w:w="1417" w:type="dxa"/>
            <w:vAlign w:val="center"/>
          </w:tcPr>
          <w:p w14:paraId="73AFBD86" w14:textId="77777777" w:rsidR="00DB34D5" w:rsidRDefault="00DB34D5" w:rsidP="00DA58E1">
            <w:pPr>
              <w:spacing w:line="360" w:lineRule="auto"/>
              <w:jc w:val="center"/>
            </w:pPr>
            <w:r>
              <w:t xml:space="preserve">adatközlőben szereplő </w:t>
            </w:r>
            <w:proofErr w:type="spellStart"/>
            <w:r>
              <w:t>bö</w:t>
            </w:r>
            <w:proofErr w:type="spellEnd"/>
            <w:r>
              <w:t>.</w:t>
            </w:r>
          </w:p>
        </w:tc>
        <w:tc>
          <w:tcPr>
            <w:tcW w:w="2830" w:type="dxa"/>
            <w:vAlign w:val="center"/>
          </w:tcPr>
          <w:p w14:paraId="3806A9F4" w14:textId="77777777" w:rsidR="00DB34D5" w:rsidRDefault="00DB34D5" w:rsidP="00DA58E1">
            <w:pPr>
              <w:spacing w:line="360" w:lineRule="auto"/>
              <w:jc w:val="center"/>
            </w:pPr>
            <w:r>
              <w:t>károsodott vagyontárgy kockázatviselési helyével megegyezően</w:t>
            </w:r>
          </w:p>
        </w:tc>
      </w:tr>
      <w:tr w:rsidR="00DB34D5" w14:paraId="4203CD23" w14:textId="77777777" w:rsidTr="00DA58E1">
        <w:tc>
          <w:tcPr>
            <w:tcW w:w="2830" w:type="dxa"/>
            <w:vAlign w:val="center"/>
          </w:tcPr>
          <w:p w14:paraId="4DC65646" w14:textId="77777777" w:rsidR="00DB34D5" w:rsidRDefault="00DB34D5" w:rsidP="00DA58E1">
            <w:pPr>
              <w:spacing w:line="360" w:lineRule="auto"/>
            </w:pPr>
            <w:r>
              <w:t>Előgondoskodás biztosítási összege</w:t>
            </w:r>
          </w:p>
        </w:tc>
        <w:tc>
          <w:tcPr>
            <w:tcW w:w="1985" w:type="dxa"/>
            <w:vAlign w:val="center"/>
          </w:tcPr>
          <w:p w14:paraId="4CE894F8" w14:textId="5BE55D8D" w:rsidR="00DB34D5" w:rsidRDefault="005507ED" w:rsidP="005C0757">
            <w:pPr>
              <w:spacing w:line="360" w:lineRule="auto"/>
              <w:jc w:val="center"/>
            </w:pPr>
            <w:r>
              <w:t xml:space="preserve"> </w:t>
            </w:r>
            <w:r w:rsidR="005C0757">
              <w:t>2 200 780 000</w:t>
            </w:r>
          </w:p>
        </w:tc>
        <w:tc>
          <w:tcPr>
            <w:tcW w:w="1417" w:type="dxa"/>
            <w:vAlign w:val="center"/>
          </w:tcPr>
          <w:p w14:paraId="11A7CA42" w14:textId="77777777" w:rsidR="00DB34D5" w:rsidRDefault="00DB34D5" w:rsidP="00DA58E1">
            <w:pPr>
              <w:spacing w:line="360" w:lineRule="auto"/>
              <w:jc w:val="center"/>
            </w:pPr>
            <w:r>
              <w:t xml:space="preserve">adatközlőben szereplő </w:t>
            </w:r>
            <w:proofErr w:type="spellStart"/>
            <w:r>
              <w:t>bö</w:t>
            </w:r>
            <w:proofErr w:type="spellEnd"/>
            <w:r>
              <w:t>.</w:t>
            </w:r>
          </w:p>
        </w:tc>
        <w:tc>
          <w:tcPr>
            <w:tcW w:w="2830" w:type="dxa"/>
            <w:vAlign w:val="center"/>
          </w:tcPr>
          <w:p w14:paraId="6D07097C" w14:textId="77777777" w:rsidR="00DB34D5" w:rsidRDefault="00DB34D5" w:rsidP="00DA58E1">
            <w:pPr>
              <w:spacing w:line="360" w:lineRule="auto"/>
              <w:jc w:val="center"/>
            </w:pPr>
            <w:r>
              <w:t>károsodott vagyontárgy kockázatviselési helyével megegyezően</w:t>
            </w:r>
          </w:p>
        </w:tc>
      </w:tr>
      <w:tr w:rsidR="00DB34D5" w14:paraId="68CC45A0" w14:textId="77777777" w:rsidTr="00DA58E1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6E1918E" w14:textId="77777777" w:rsidR="00DB34D5" w:rsidRPr="00C73D7E" w:rsidRDefault="00DB34D5" w:rsidP="00DA58E1">
            <w:pPr>
              <w:spacing w:line="360" w:lineRule="auto"/>
              <w:rPr>
                <w:b/>
              </w:rPr>
            </w:pPr>
            <w:r w:rsidRPr="00C73D7E">
              <w:rPr>
                <w:b/>
              </w:rPr>
              <w:t>Összesítve: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99C642" w14:textId="775B6CC8" w:rsidR="00DB34D5" w:rsidRPr="00C73D7E" w:rsidRDefault="005507ED" w:rsidP="00D517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  </w:t>
            </w:r>
            <w:r w:rsidR="00531275">
              <w:rPr>
                <w:b/>
              </w:rPr>
              <w:t>46 349</w:t>
            </w:r>
            <w:r w:rsidR="00D51728">
              <w:rPr>
                <w:b/>
              </w:rPr>
              <w:t> 422 000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57AB5E" w14:textId="77777777" w:rsidR="00DB34D5" w:rsidRPr="00BE01C1" w:rsidRDefault="00DB34D5" w:rsidP="00BC4B75">
            <w:pPr>
              <w:spacing w:line="360" w:lineRule="auto"/>
              <w:rPr>
                <w:highlight w:val="green"/>
              </w:rPr>
            </w:pP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256035F" w14:textId="77777777" w:rsidR="00DB34D5" w:rsidRPr="00BE01C1" w:rsidRDefault="00DB34D5" w:rsidP="00BC4B75">
            <w:pPr>
              <w:spacing w:line="360" w:lineRule="auto"/>
              <w:rPr>
                <w:highlight w:val="green"/>
              </w:rPr>
            </w:pPr>
          </w:p>
        </w:tc>
      </w:tr>
    </w:tbl>
    <w:p w14:paraId="7F97FD89" w14:textId="065E08A4" w:rsidR="0070694B" w:rsidRPr="00011A64" w:rsidRDefault="00011A64" w:rsidP="00011A6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011A64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Ajánlatkérő kiköti, hogy a közbeszerzési eljárás során az Ajánlattevők részére rendelkezésre bocsátott adatközlő táblázaton kívül, más, részletesebb bontás, tételes vagyonérték kimutatást nem áll módjában prezentálni. </w:t>
      </w:r>
    </w:p>
    <w:p w14:paraId="04E67EFD" w14:textId="77777777" w:rsidR="007C3995" w:rsidRPr="00624FCE" w:rsidRDefault="00EC32BB" w:rsidP="001A0E23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624FC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Biztosított vagyontárgyak ismertetése:</w:t>
      </w:r>
    </w:p>
    <w:p w14:paraId="19A25A19" w14:textId="54D06959" w:rsidR="00545DC4" w:rsidRDefault="004D1AD8" w:rsidP="001A0E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biztosított vagyontárgyak alapvetően az adatközlőben meghatározott és vagyonértékkel megjelenített tetszőleges vagyontárgyak, amelyek tekintetében</w:t>
      </w:r>
      <w:r w:rsidR="00545DC4">
        <w:rPr>
          <w:rFonts w:ascii="Times New Roman" w:hAnsi="Times New Roman" w:cs="Times New Roman"/>
          <w:sz w:val="20"/>
          <w:szCs w:val="20"/>
        </w:rPr>
        <w:t xml:space="preserve"> és felett</w:t>
      </w:r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545DC4">
        <w:rPr>
          <w:rFonts w:ascii="Times New Roman" w:hAnsi="Times New Roman" w:cs="Times New Roman"/>
          <w:sz w:val="20"/>
          <w:szCs w:val="20"/>
        </w:rPr>
        <w:t>biztosítási jogviszony létesítésének érdeke fennáll.</w:t>
      </w:r>
      <w:r w:rsidR="0003190E">
        <w:rPr>
          <w:rFonts w:ascii="Times New Roman" w:hAnsi="Times New Roman" w:cs="Times New Roman"/>
          <w:sz w:val="20"/>
          <w:szCs w:val="20"/>
        </w:rPr>
        <w:t xml:space="preserve"> Teljesség igénye nélkül ezek lehetnek saját és/vagy idegen tulajdonban álló: épület és/vagy építmények.</w:t>
      </w:r>
      <w:r w:rsidR="002D7A2C">
        <w:rPr>
          <w:rFonts w:ascii="Times New Roman" w:hAnsi="Times New Roman" w:cs="Times New Roman"/>
          <w:sz w:val="20"/>
          <w:szCs w:val="20"/>
        </w:rPr>
        <w:t xml:space="preserve"> Továbbá: bármilyen </w:t>
      </w:r>
      <w:proofErr w:type="gramStart"/>
      <w:r w:rsidR="002D7A2C">
        <w:rPr>
          <w:rFonts w:ascii="Times New Roman" w:hAnsi="Times New Roman" w:cs="Times New Roman"/>
          <w:sz w:val="20"/>
          <w:szCs w:val="20"/>
        </w:rPr>
        <w:t>ingóvagyon</w:t>
      </w:r>
      <w:proofErr w:type="gramEnd"/>
      <w:r w:rsidR="002D7A2C">
        <w:rPr>
          <w:rFonts w:ascii="Times New Roman" w:hAnsi="Times New Roman" w:cs="Times New Roman"/>
          <w:sz w:val="20"/>
          <w:szCs w:val="20"/>
        </w:rPr>
        <w:t xml:space="preserve"> mint gépek, eszközök, berendezések, készletek, kész</w:t>
      </w:r>
      <w:r w:rsidR="00C55A18">
        <w:rPr>
          <w:rFonts w:ascii="Times New Roman" w:hAnsi="Times New Roman" w:cs="Times New Roman"/>
          <w:sz w:val="20"/>
          <w:szCs w:val="20"/>
        </w:rPr>
        <w:t>-</w:t>
      </w:r>
      <w:r w:rsidR="002D7A2C">
        <w:rPr>
          <w:rFonts w:ascii="Times New Roman" w:hAnsi="Times New Roman" w:cs="Times New Roman"/>
          <w:sz w:val="20"/>
          <w:szCs w:val="20"/>
        </w:rPr>
        <w:t xml:space="preserve"> és félkész termékek, </w:t>
      </w:r>
      <w:r w:rsidR="00846953">
        <w:rPr>
          <w:rFonts w:ascii="Times New Roman" w:hAnsi="Times New Roman" w:cs="Times New Roman"/>
          <w:sz w:val="20"/>
          <w:szCs w:val="20"/>
        </w:rPr>
        <w:t>stb.</w:t>
      </w:r>
      <w:r w:rsidR="00BB6AC5">
        <w:rPr>
          <w:rFonts w:ascii="Times New Roman" w:hAnsi="Times New Roman" w:cs="Times New Roman"/>
          <w:sz w:val="20"/>
          <w:szCs w:val="20"/>
        </w:rPr>
        <w:t xml:space="preserve"> </w:t>
      </w:r>
      <w:r w:rsidR="003F280A" w:rsidRPr="004A7D6F">
        <w:rPr>
          <w:rFonts w:ascii="Times New Roman" w:hAnsi="Times New Roman" w:cs="Times New Roman"/>
          <w:sz w:val="20"/>
          <w:szCs w:val="20"/>
        </w:rPr>
        <w:t>A Szerződő/ Biztosított(</w:t>
      </w:r>
      <w:proofErr w:type="spellStart"/>
      <w:r w:rsidR="003F280A" w:rsidRPr="004A7D6F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3F280A" w:rsidRPr="004A7D6F">
        <w:rPr>
          <w:rFonts w:ascii="Times New Roman" w:hAnsi="Times New Roman" w:cs="Times New Roman"/>
          <w:sz w:val="20"/>
          <w:szCs w:val="20"/>
        </w:rPr>
        <w:t>) valamint a Biztosító megállapodnak, hogy jelen fedezethez rendelt</w:t>
      </w:r>
      <w:r w:rsidR="003F280A">
        <w:rPr>
          <w:rFonts w:ascii="Times New Roman" w:hAnsi="Times New Roman" w:cs="Times New Roman"/>
          <w:sz w:val="20"/>
          <w:szCs w:val="20"/>
        </w:rPr>
        <w:t xml:space="preserve"> </w:t>
      </w:r>
      <w:r w:rsidR="00FB1E65">
        <w:rPr>
          <w:rFonts w:ascii="Times New Roman" w:hAnsi="Times New Roman" w:cs="Times New Roman"/>
          <w:sz w:val="20"/>
          <w:szCs w:val="20"/>
        </w:rPr>
        <w:t xml:space="preserve">szerződési </w:t>
      </w:r>
      <w:r w:rsidR="003F280A">
        <w:rPr>
          <w:rFonts w:ascii="Times New Roman" w:hAnsi="Times New Roman" w:cs="Times New Roman"/>
          <w:sz w:val="20"/>
          <w:szCs w:val="20"/>
        </w:rPr>
        <w:t xml:space="preserve">feltételekben definiált </w:t>
      </w:r>
      <w:r w:rsidR="0031129A">
        <w:rPr>
          <w:rFonts w:ascii="Times New Roman" w:hAnsi="Times New Roman" w:cs="Times New Roman"/>
          <w:sz w:val="20"/>
          <w:szCs w:val="20"/>
        </w:rPr>
        <w:t>„</w:t>
      </w:r>
      <w:r w:rsidR="003F280A">
        <w:rPr>
          <w:rFonts w:ascii="Times New Roman" w:hAnsi="Times New Roman" w:cs="Times New Roman"/>
          <w:sz w:val="20"/>
          <w:szCs w:val="20"/>
        </w:rPr>
        <w:t>biztosítható vagyontárgyak fogalomkör</w:t>
      </w:r>
      <w:r w:rsidR="0031129A">
        <w:rPr>
          <w:rFonts w:ascii="Times New Roman" w:hAnsi="Times New Roman" w:cs="Times New Roman"/>
          <w:sz w:val="20"/>
          <w:szCs w:val="20"/>
        </w:rPr>
        <w:t>”</w:t>
      </w:r>
      <w:r w:rsidR="003F280A">
        <w:rPr>
          <w:rFonts w:ascii="Times New Roman" w:hAnsi="Times New Roman" w:cs="Times New Roman"/>
          <w:sz w:val="20"/>
          <w:szCs w:val="20"/>
        </w:rPr>
        <w:t xml:space="preserve"> és az adatközlőben </w:t>
      </w:r>
      <w:r w:rsidR="0031129A">
        <w:rPr>
          <w:rFonts w:ascii="Times New Roman" w:hAnsi="Times New Roman" w:cs="Times New Roman"/>
          <w:sz w:val="20"/>
          <w:szCs w:val="20"/>
        </w:rPr>
        <w:t>feltüntetett vagyontárgyak közötti egyezőtlenség esetén a Szerződő/Biztosított(</w:t>
      </w:r>
      <w:proofErr w:type="spellStart"/>
      <w:r w:rsidR="0031129A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31129A">
        <w:rPr>
          <w:rFonts w:ascii="Times New Roman" w:hAnsi="Times New Roman" w:cs="Times New Roman"/>
          <w:sz w:val="20"/>
          <w:szCs w:val="20"/>
        </w:rPr>
        <w:t>) javára térn</w:t>
      </w:r>
      <w:r w:rsidR="00D04419">
        <w:rPr>
          <w:rFonts w:ascii="Times New Roman" w:hAnsi="Times New Roman" w:cs="Times New Roman"/>
          <w:sz w:val="20"/>
          <w:szCs w:val="20"/>
        </w:rPr>
        <w:t>ek el.</w:t>
      </w:r>
    </w:p>
    <w:p w14:paraId="04672EAD" w14:textId="77777777" w:rsidR="00DB3624" w:rsidRDefault="00DB3624" w:rsidP="001A0E23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624FC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Egyéb ismertetés, megkötés: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D33402" w:rsidRPr="00876C84" w14:paraId="322B27DE" w14:textId="77777777" w:rsidTr="00D33402">
        <w:tc>
          <w:tcPr>
            <w:tcW w:w="3256" w:type="dxa"/>
            <w:vAlign w:val="center"/>
          </w:tcPr>
          <w:p w14:paraId="2B4834A8" w14:textId="77777777" w:rsidR="00D33402" w:rsidRPr="00876C84" w:rsidRDefault="00D33402" w:rsidP="00D33402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876C84">
              <w:rPr>
                <w:bCs/>
                <w:lang w:eastAsia="ar-SA"/>
              </w:rPr>
              <w:t>Vagyontárgy / megnevezés</w:t>
            </w:r>
          </w:p>
        </w:tc>
        <w:tc>
          <w:tcPr>
            <w:tcW w:w="5816" w:type="dxa"/>
          </w:tcPr>
          <w:p w14:paraId="0C18E58E" w14:textId="77777777" w:rsidR="00D33402" w:rsidRPr="00876C84" w:rsidRDefault="00D33402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876C84">
              <w:rPr>
                <w:bCs/>
                <w:lang w:eastAsia="ar-SA"/>
              </w:rPr>
              <w:t>Meghatározás</w:t>
            </w:r>
          </w:p>
        </w:tc>
      </w:tr>
      <w:tr w:rsidR="00D33402" w:rsidRPr="006105A5" w14:paraId="63F00C8E" w14:textId="77777777" w:rsidTr="00D33402">
        <w:tc>
          <w:tcPr>
            <w:tcW w:w="3256" w:type="dxa"/>
            <w:vAlign w:val="center"/>
          </w:tcPr>
          <w:p w14:paraId="3CA53ABA" w14:textId="77777777" w:rsidR="00D33402" w:rsidRDefault="00D33402" w:rsidP="00D33402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Adatközlő</w:t>
            </w:r>
          </w:p>
        </w:tc>
        <w:tc>
          <w:tcPr>
            <w:tcW w:w="5816" w:type="dxa"/>
          </w:tcPr>
          <w:p w14:paraId="29CACB90" w14:textId="77777777" w:rsidR="00D33402" w:rsidRDefault="00D33402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Szerződő / 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 xml:space="preserve">) bejelenti és a Biztosító tudomásul veszi, hogy az adatközlő táblázat a lehető legnagyobb gondossággal készült el, ennek ellenére az egyes sorok összesített vagyonértéke több, az adatközlőben így nem látható telephelyet (is) takarhatnak. Ezekben az esetekben a szerződő felek biztosított vagyontárgyként definiálják az adott sor alatti egyéb telephelyet és vagyontárgyat is, amennyiben erről a Szerződő / 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 a kár kapcsán így nyilatkozik.</w:t>
            </w:r>
          </w:p>
        </w:tc>
      </w:tr>
      <w:tr w:rsidR="00D33402" w:rsidRPr="006105A5" w14:paraId="5D9D4D28" w14:textId="160576BB" w:rsidTr="00D33402">
        <w:tc>
          <w:tcPr>
            <w:tcW w:w="3256" w:type="dxa"/>
            <w:vAlign w:val="center"/>
          </w:tcPr>
          <w:p w14:paraId="0B1E9B1A" w14:textId="14DEB717" w:rsidR="00D33402" w:rsidRPr="006105A5" w:rsidRDefault="00D33402" w:rsidP="00D33402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Készpénz 1</w:t>
            </w:r>
          </w:p>
        </w:tc>
        <w:tc>
          <w:tcPr>
            <w:tcW w:w="5816" w:type="dxa"/>
          </w:tcPr>
          <w:p w14:paraId="3030DD0F" w14:textId="7192564B" w:rsidR="00D33402" w:rsidRPr="006105A5" w:rsidRDefault="00D33402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biztosított vagyontárgyakat megjelenítő adatközlőben feltüntetett készpénz állomány alatt általában magyar HUF értendő, de előfordul ettől eltérő, más fizetőeszköz, valuta is.</w:t>
            </w:r>
          </w:p>
        </w:tc>
      </w:tr>
      <w:tr w:rsidR="00D33402" w:rsidRPr="006105A5" w14:paraId="77F79DF0" w14:textId="77777777" w:rsidTr="00D33402">
        <w:tc>
          <w:tcPr>
            <w:tcW w:w="3256" w:type="dxa"/>
            <w:vAlign w:val="center"/>
          </w:tcPr>
          <w:p w14:paraId="76A5E706" w14:textId="0AEB4EA3" w:rsidR="00D33402" w:rsidRDefault="00D33402" w:rsidP="00D33402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Dokumentációk, modellek vagyontárgy 1</w:t>
            </w:r>
          </w:p>
        </w:tc>
        <w:tc>
          <w:tcPr>
            <w:tcW w:w="5816" w:type="dxa"/>
          </w:tcPr>
          <w:p w14:paraId="559CB5CF" w14:textId="120636CE" w:rsidR="00D33402" w:rsidRDefault="00D33402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proofErr w:type="gramStart"/>
            <w:r w:rsidRPr="00157EFC">
              <w:rPr>
                <w:bCs/>
                <w:lang w:eastAsia="ar-SA"/>
              </w:rPr>
              <w:t>a Szerződő/Biztosított(</w:t>
            </w:r>
            <w:proofErr w:type="spellStart"/>
            <w:r w:rsidRPr="00157EFC">
              <w:rPr>
                <w:bCs/>
                <w:lang w:eastAsia="ar-SA"/>
              </w:rPr>
              <w:t>ak</w:t>
            </w:r>
            <w:proofErr w:type="spellEnd"/>
            <w:r w:rsidRPr="00157EFC">
              <w:rPr>
                <w:bCs/>
                <w:lang w:eastAsia="ar-SA"/>
              </w:rPr>
              <w:t xml:space="preserve">) és a Biztosító megállapodnak, hogy </w:t>
            </w:r>
            <w:r>
              <w:rPr>
                <w:bCs/>
                <w:lang w:eastAsia="ar-SA"/>
              </w:rPr>
              <w:t xml:space="preserve">biztosított vagyontárgynak tekintik a biztosítási vagyoncsoportok </w:t>
            </w:r>
            <w:r w:rsidRPr="007128BB">
              <w:rPr>
                <w:bCs/>
                <w:lang w:eastAsia="ar-SA"/>
              </w:rPr>
              <w:t xml:space="preserve">valamennyi </w:t>
            </w:r>
            <w:r w:rsidRPr="00602B1E">
              <w:rPr>
                <w:bCs/>
                <w:lang w:eastAsia="ar-SA"/>
              </w:rPr>
              <w:t>eleme tekintetében az alábbi vagyontárgyakat</w:t>
            </w:r>
            <w:r>
              <w:rPr>
                <w:bCs/>
                <w:lang w:eastAsia="ar-SA"/>
              </w:rPr>
              <w:t xml:space="preserve"> is: dokumentációk, modellek, prototípusok, iratok, tervek, üzleti kézikönyvek, kartotékok, rajzok, lyukkártyák, mágneses szalagok, mágneses lemezek, CD-k, DVD-k, </w:t>
            </w:r>
            <w:proofErr w:type="spellStart"/>
            <w:r>
              <w:rPr>
                <w:bCs/>
                <w:lang w:eastAsia="ar-SA"/>
              </w:rPr>
              <w:t>pendrive-k</w:t>
            </w:r>
            <w:proofErr w:type="spellEnd"/>
            <w:r>
              <w:rPr>
                <w:bCs/>
                <w:lang w:eastAsia="ar-SA"/>
              </w:rPr>
              <w:t xml:space="preserve">, egyéb külső adathordozók, belső és külső winchesterek, szerverek </w:t>
            </w:r>
            <w:proofErr w:type="spellStart"/>
            <w:r>
              <w:rPr>
                <w:bCs/>
                <w:lang w:eastAsia="ar-SA"/>
              </w:rPr>
              <w:t>stb</w:t>
            </w:r>
            <w:proofErr w:type="spellEnd"/>
            <w:r>
              <w:rPr>
                <w:bCs/>
                <w:lang w:eastAsia="ar-SA"/>
              </w:rPr>
              <w:t>, valamint az ezekhez tartozó részegységek, egységek, tartozékok stb.</w:t>
            </w:r>
            <w:r w:rsidR="00C17E5A">
              <w:rPr>
                <w:bCs/>
                <w:lang w:eastAsia="ar-SA"/>
              </w:rPr>
              <w:t>-</w:t>
            </w:r>
            <w:proofErr w:type="gramEnd"/>
          </w:p>
        </w:tc>
      </w:tr>
    </w:tbl>
    <w:p w14:paraId="17B0EB6A" w14:textId="77777777" w:rsidR="00891045" w:rsidRDefault="00891045"/>
    <w:p w14:paraId="53F8E003" w14:textId="5B3F390A" w:rsidR="00891045" w:rsidRPr="00662D45" w:rsidRDefault="006A6A25" w:rsidP="00891045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-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585333" w:rsidRPr="006105A5" w14:paraId="1B2241CB" w14:textId="77777777" w:rsidTr="00395847">
        <w:tc>
          <w:tcPr>
            <w:tcW w:w="3256" w:type="dxa"/>
            <w:vAlign w:val="center"/>
          </w:tcPr>
          <w:p w14:paraId="24E268B5" w14:textId="77777777" w:rsidR="00585333" w:rsidRDefault="00585333" w:rsidP="0039584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Épülettartozék</w:t>
            </w:r>
            <w:r w:rsidR="00357DEB">
              <w:rPr>
                <w:bCs/>
                <w:lang w:eastAsia="ar-SA"/>
              </w:rPr>
              <w:t xml:space="preserve"> 1</w:t>
            </w:r>
          </w:p>
        </w:tc>
        <w:tc>
          <w:tcPr>
            <w:tcW w:w="5816" w:type="dxa"/>
            <w:vAlign w:val="center"/>
          </w:tcPr>
          <w:p w14:paraId="1CD7BAB4" w14:textId="77777777" w:rsidR="00585333" w:rsidRDefault="00585333" w:rsidP="008079D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biztosításban feladott valamennyi épület és építmény esetében </w:t>
            </w:r>
            <w:r w:rsidR="00AE7218">
              <w:rPr>
                <w:bCs/>
                <w:lang w:eastAsia="ar-SA"/>
              </w:rPr>
              <w:t>az épületen belül, magában a</w:t>
            </w:r>
            <w:r>
              <w:rPr>
                <w:bCs/>
                <w:lang w:eastAsia="ar-SA"/>
              </w:rPr>
              <w:t xml:space="preserve"> falazatban vagy az épületen kívül, annak határoló </w:t>
            </w:r>
            <w:r w:rsidR="00AE7218">
              <w:rPr>
                <w:bCs/>
                <w:lang w:eastAsia="ar-SA"/>
              </w:rPr>
              <w:t xml:space="preserve">síkjain, </w:t>
            </w:r>
            <w:r>
              <w:rPr>
                <w:bCs/>
                <w:lang w:eastAsia="ar-SA"/>
              </w:rPr>
              <w:t>falán, tetőszerkezetén</w:t>
            </w:r>
            <w:r w:rsidR="00AE7218">
              <w:rPr>
                <w:bCs/>
                <w:lang w:eastAsia="ar-SA"/>
              </w:rPr>
              <w:t xml:space="preserve"> </w:t>
            </w:r>
            <w:proofErr w:type="spellStart"/>
            <w:r w:rsidR="00AE7218">
              <w:rPr>
                <w:bCs/>
                <w:lang w:eastAsia="ar-SA"/>
              </w:rPr>
              <w:t>stb</w:t>
            </w:r>
            <w:proofErr w:type="spellEnd"/>
            <w:r>
              <w:rPr>
                <w:bCs/>
                <w:lang w:eastAsia="ar-SA"/>
              </w:rPr>
              <w:t xml:space="preserve">, valamint az adott telephelytől 200 méteres körzeten belül saját és/vagy idegen tereptárgyon található vagyontárgyak is az épület részének minősülnek. </w:t>
            </w:r>
            <w:r w:rsidR="005C5448">
              <w:rPr>
                <w:bCs/>
                <w:lang w:eastAsia="ar-SA"/>
              </w:rPr>
              <w:t>Igaz ez akkor is, ha a fentebb meghatározott vagyontárgy közvetlenül vagy közvetett módon sem tartozik funkciójában az épület üzemeltetéséhez, illetve igaz ez akkor is</w:t>
            </w:r>
            <w:r w:rsidR="007F2E2C">
              <w:rPr>
                <w:bCs/>
                <w:lang w:eastAsia="ar-SA"/>
              </w:rPr>
              <w:t>,</w:t>
            </w:r>
            <w:r w:rsidR="005C5448">
              <w:rPr>
                <w:bCs/>
                <w:lang w:eastAsia="ar-SA"/>
              </w:rPr>
              <w:t xml:space="preserve"> ha a vagyontárgy funkciójában ipari/termelő célokat testesít meg.</w:t>
            </w:r>
          </w:p>
        </w:tc>
      </w:tr>
      <w:tr w:rsidR="00357DEB" w:rsidRPr="006105A5" w14:paraId="58901DD8" w14:textId="77777777" w:rsidTr="00395847">
        <w:tc>
          <w:tcPr>
            <w:tcW w:w="3256" w:type="dxa"/>
            <w:vAlign w:val="center"/>
          </w:tcPr>
          <w:p w14:paraId="0C42B748" w14:textId="77777777" w:rsidR="00357DEB" w:rsidRDefault="00357DEB" w:rsidP="0039584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Épülettartozék 2</w:t>
            </w:r>
          </w:p>
        </w:tc>
        <w:tc>
          <w:tcPr>
            <w:tcW w:w="5816" w:type="dxa"/>
            <w:vAlign w:val="center"/>
          </w:tcPr>
          <w:p w14:paraId="767DF0E9" w14:textId="17DDBD63" w:rsidR="00357DEB" w:rsidRDefault="001E4864" w:rsidP="008079D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Szerződő/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 és a Biztosító megállapodnak, hogy az épület részének tekinti</w:t>
            </w:r>
            <w:r w:rsidR="009841A4">
              <w:rPr>
                <w:bCs/>
                <w:lang w:eastAsia="ar-SA"/>
              </w:rPr>
              <w:t xml:space="preserve">k a </w:t>
            </w:r>
            <w:r w:rsidR="003B5E2B">
              <w:rPr>
                <w:bCs/>
                <w:lang w:eastAsia="ar-SA"/>
              </w:rPr>
              <w:t>hűtés / fűtés, a kamerás megfigyelő rendszer</w:t>
            </w:r>
            <w:r w:rsidR="009841A4">
              <w:rPr>
                <w:bCs/>
                <w:lang w:eastAsia="ar-SA"/>
              </w:rPr>
              <w:t xml:space="preserve">, </w:t>
            </w:r>
            <w:r w:rsidR="00674B8A">
              <w:rPr>
                <w:bCs/>
                <w:lang w:eastAsia="ar-SA"/>
              </w:rPr>
              <w:t>a ki</w:t>
            </w:r>
            <w:r w:rsidR="004452D6">
              <w:rPr>
                <w:bCs/>
                <w:lang w:eastAsia="ar-SA"/>
              </w:rPr>
              <w:t>-</w:t>
            </w:r>
            <w:r w:rsidR="003B5E2B">
              <w:rPr>
                <w:bCs/>
                <w:lang w:eastAsia="ar-SA"/>
              </w:rPr>
              <w:t xml:space="preserve"> és beléptető rendszer</w:t>
            </w:r>
            <w:r w:rsidR="00674B8A">
              <w:rPr>
                <w:bCs/>
                <w:lang w:eastAsia="ar-SA"/>
              </w:rPr>
              <w:t>, valamint</w:t>
            </w:r>
            <w:r w:rsidR="003B5E2B">
              <w:rPr>
                <w:bCs/>
                <w:lang w:eastAsia="ar-SA"/>
              </w:rPr>
              <w:t xml:space="preserve"> bármilyen vagyonvédelmi eszköz / rendszer</w:t>
            </w:r>
            <w:r w:rsidR="00674B8A">
              <w:rPr>
                <w:bCs/>
                <w:lang w:eastAsia="ar-SA"/>
              </w:rPr>
              <w:t>, továbbá ezek</w:t>
            </w:r>
            <w:r w:rsidR="009841A4">
              <w:rPr>
                <w:bCs/>
                <w:lang w:eastAsia="ar-SA"/>
              </w:rPr>
              <w:t xml:space="preserve"> valamennyi tartozékát, ide értve</w:t>
            </w:r>
            <w:r w:rsidR="00974AF0">
              <w:rPr>
                <w:bCs/>
                <w:lang w:eastAsia="ar-SA"/>
              </w:rPr>
              <w:t>,</w:t>
            </w:r>
            <w:r w:rsidR="009841A4">
              <w:rPr>
                <w:bCs/>
                <w:lang w:eastAsia="ar-SA"/>
              </w:rPr>
              <w:t xml:space="preserve"> de nem kizárólagosan a kábelezést (lég</w:t>
            </w:r>
            <w:r w:rsidR="004452D6">
              <w:rPr>
                <w:bCs/>
                <w:lang w:eastAsia="ar-SA"/>
              </w:rPr>
              <w:t>-</w:t>
            </w:r>
            <w:r w:rsidR="009841A4">
              <w:rPr>
                <w:bCs/>
                <w:lang w:eastAsia="ar-SA"/>
              </w:rPr>
              <w:t xml:space="preserve"> és földkábel is), elektronikus jelet továbbító egységeket, valamint a kép, hang és ad</w:t>
            </w:r>
            <w:r w:rsidR="00AE31EF">
              <w:rPr>
                <w:bCs/>
                <w:lang w:eastAsia="ar-SA"/>
              </w:rPr>
              <w:t>at rögzítésére szolgáló részeit</w:t>
            </w:r>
            <w:r w:rsidR="009841A4">
              <w:rPr>
                <w:bCs/>
                <w:lang w:eastAsia="ar-SA"/>
              </w:rPr>
              <w:t xml:space="preserve"> is.</w:t>
            </w:r>
          </w:p>
        </w:tc>
      </w:tr>
      <w:tr w:rsidR="001659C2" w:rsidRPr="006105A5" w14:paraId="65053BD6" w14:textId="77777777" w:rsidTr="00395847">
        <w:tc>
          <w:tcPr>
            <w:tcW w:w="3256" w:type="dxa"/>
            <w:vAlign w:val="center"/>
          </w:tcPr>
          <w:p w14:paraId="2BD5C368" w14:textId="77777777" w:rsidR="001659C2" w:rsidRDefault="001659C2" w:rsidP="0039584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Épülettartozék 3</w:t>
            </w:r>
          </w:p>
        </w:tc>
        <w:tc>
          <w:tcPr>
            <w:tcW w:w="5816" w:type="dxa"/>
            <w:vAlign w:val="center"/>
          </w:tcPr>
          <w:p w14:paraId="42B641C0" w14:textId="77777777" w:rsidR="001659C2" w:rsidRDefault="001659C2" w:rsidP="008079D6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Szerződő/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 xml:space="preserve">) és a Biztosító megállapodnak, hogy az épület részének tekintik a napelemes, napkollektoros rendszert , továbbá ezek valamennyi tartozékát függetlenül attól, hogy </w:t>
            </w:r>
            <w:r w:rsidR="008B22EF">
              <w:rPr>
                <w:bCs/>
                <w:lang w:eastAsia="ar-SA"/>
              </w:rPr>
              <w:t>azok elhelyezése az épületen</w:t>
            </w:r>
            <w:r w:rsidR="004452D6">
              <w:rPr>
                <w:bCs/>
                <w:lang w:eastAsia="ar-SA"/>
              </w:rPr>
              <w:t xml:space="preserve"> </w:t>
            </w:r>
            <w:proofErr w:type="spellStart"/>
            <w:r w:rsidR="004452D6">
              <w:rPr>
                <w:bCs/>
                <w:lang w:eastAsia="ar-SA"/>
              </w:rPr>
              <w:t>-ben</w:t>
            </w:r>
            <w:proofErr w:type="spellEnd"/>
            <w:r w:rsidR="004452D6">
              <w:rPr>
                <w:bCs/>
                <w:lang w:eastAsia="ar-SA"/>
              </w:rPr>
              <w:t xml:space="preserve">, </w:t>
            </w:r>
            <w:r w:rsidR="008B22EF">
              <w:rPr>
                <w:bCs/>
                <w:lang w:eastAsia="ar-SA"/>
              </w:rPr>
              <w:t>magán vagy azon kívül történt meg.</w:t>
            </w:r>
          </w:p>
        </w:tc>
      </w:tr>
      <w:tr w:rsidR="00782140" w:rsidRPr="006105A5" w14:paraId="4A174085" w14:textId="77777777" w:rsidTr="00395847">
        <w:tc>
          <w:tcPr>
            <w:tcW w:w="3256" w:type="dxa"/>
            <w:vAlign w:val="center"/>
          </w:tcPr>
          <w:p w14:paraId="14D57FD3" w14:textId="77777777" w:rsidR="00782140" w:rsidRDefault="00782140" w:rsidP="0039584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Épülettartozék 4</w:t>
            </w:r>
          </w:p>
        </w:tc>
        <w:tc>
          <w:tcPr>
            <w:tcW w:w="5816" w:type="dxa"/>
            <w:vAlign w:val="center"/>
          </w:tcPr>
          <w:p w14:paraId="5D957786" w14:textId="5A666401" w:rsidR="00782140" w:rsidRDefault="001E65D5" w:rsidP="00FF5A9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Szerződő/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 és a Biztosító megállapodnak, hogy az épület tartozékokra a biztosítási fedezet valamennyi eleme</w:t>
            </w:r>
            <w:r w:rsidR="001947A3">
              <w:rPr>
                <w:bCs/>
                <w:lang w:eastAsia="ar-SA"/>
              </w:rPr>
              <w:t>, kockázata</w:t>
            </w:r>
            <w:r>
              <w:rPr>
                <w:bCs/>
                <w:lang w:eastAsia="ar-SA"/>
              </w:rPr>
              <w:t xml:space="preserve"> </w:t>
            </w:r>
            <w:proofErr w:type="spellStart"/>
            <w:r w:rsidR="00FF5A91">
              <w:rPr>
                <w:bCs/>
                <w:lang w:eastAsia="ar-SA"/>
              </w:rPr>
              <w:t>szerződés</w:t>
            </w:r>
            <w:r>
              <w:rPr>
                <w:bCs/>
                <w:lang w:eastAsia="ar-SA"/>
              </w:rPr>
              <w:t>szerint</w:t>
            </w:r>
            <w:proofErr w:type="spellEnd"/>
            <w:r>
              <w:rPr>
                <w:bCs/>
                <w:lang w:eastAsia="ar-SA"/>
              </w:rPr>
              <w:t xml:space="preserve"> kiterjed.</w:t>
            </w:r>
          </w:p>
        </w:tc>
      </w:tr>
      <w:tr w:rsidR="003123FD" w:rsidRPr="006105A5" w14:paraId="4A342172" w14:textId="77777777" w:rsidTr="00395847">
        <w:tc>
          <w:tcPr>
            <w:tcW w:w="3256" w:type="dxa"/>
            <w:vAlign w:val="center"/>
          </w:tcPr>
          <w:p w14:paraId="79131D48" w14:textId="77777777" w:rsidR="003123FD" w:rsidRDefault="003123FD" w:rsidP="00395847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Átmeneti eltávolítás 1</w:t>
            </w:r>
          </w:p>
        </w:tc>
        <w:tc>
          <w:tcPr>
            <w:tcW w:w="5816" w:type="dxa"/>
            <w:vAlign w:val="center"/>
          </w:tcPr>
          <w:p w14:paraId="6D5753BB" w14:textId="2517710D" w:rsidR="003123FD" w:rsidRDefault="003123FD" w:rsidP="00BF693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 Szerződő/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 és a Biztosító megállapodnak, hogy</w:t>
            </w:r>
            <w:r w:rsidR="008643DC">
              <w:rPr>
                <w:bCs/>
                <w:lang w:eastAsia="ar-SA"/>
              </w:rPr>
              <w:t xml:space="preserve"> </w:t>
            </w:r>
            <w:r w:rsidR="00D63121">
              <w:rPr>
                <w:bCs/>
                <w:lang w:eastAsia="ar-SA"/>
              </w:rPr>
              <w:t>a kockázatviselés hatálya – külön bejelentés nélkül – érvényben marad / kiterjed azon biztosított vagyontárgyakra, amelyeket engedél</w:t>
            </w:r>
            <w:r w:rsidR="00C4609A">
              <w:rPr>
                <w:bCs/>
                <w:lang w:eastAsia="ar-SA"/>
              </w:rPr>
              <w:t xml:space="preserve">lyel, </w:t>
            </w:r>
            <w:r w:rsidR="00D63121">
              <w:rPr>
                <w:bCs/>
                <w:lang w:eastAsia="ar-SA"/>
              </w:rPr>
              <w:t xml:space="preserve">de egyébként bármilyen ok miatt (legyen az otthoni, vagy telephelyen kívüli munkavégzés, javítás, karbantartás, tisztítás </w:t>
            </w:r>
            <w:proofErr w:type="spellStart"/>
            <w:r w:rsidR="00D63121">
              <w:rPr>
                <w:bCs/>
                <w:lang w:eastAsia="ar-SA"/>
              </w:rPr>
              <w:t>stb</w:t>
            </w:r>
            <w:proofErr w:type="spellEnd"/>
            <w:r w:rsidR="00D63121">
              <w:rPr>
                <w:bCs/>
                <w:lang w:eastAsia="ar-SA"/>
              </w:rPr>
              <w:t xml:space="preserve">) átmeneti jelleggel eltávolítanak és az eredeti kockázatviselés hatályán kívül szállítanak, tárolnak, használnak. Az ilyen kiterjesztést kapott vagyontárgyakra a biztosítási fedezet valamennyi eleme, kockázata </w:t>
            </w:r>
            <w:proofErr w:type="spellStart"/>
            <w:r w:rsidR="00BF693C">
              <w:rPr>
                <w:bCs/>
                <w:lang w:eastAsia="ar-SA"/>
              </w:rPr>
              <w:t>szerződés</w:t>
            </w:r>
            <w:r w:rsidR="00D63121">
              <w:rPr>
                <w:bCs/>
                <w:lang w:eastAsia="ar-SA"/>
              </w:rPr>
              <w:t>szerint</w:t>
            </w:r>
            <w:proofErr w:type="spellEnd"/>
            <w:r w:rsidR="00D63121">
              <w:rPr>
                <w:bCs/>
                <w:lang w:eastAsia="ar-SA"/>
              </w:rPr>
              <w:t xml:space="preserve"> kiterjed.</w:t>
            </w:r>
          </w:p>
        </w:tc>
      </w:tr>
      <w:tr w:rsidR="00523779" w:rsidRPr="006105A5" w14:paraId="24F5EFFF" w14:textId="77777777" w:rsidTr="00AD73CC">
        <w:tc>
          <w:tcPr>
            <w:tcW w:w="3256" w:type="dxa"/>
            <w:vAlign w:val="center"/>
          </w:tcPr>
          <w:p w14:paraId="7ECEF533" w14:textId="13276966" w:rsidR="00523779" w:rsidRPr="0032522F" w:rsidRDefault="00523779" w:rsidP="00C2183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</w:pPr>
            <w:r>
              <w:t>Bérbevétel záradékolása</w:t>
            </w:r>
          </w:p>
        </w:tc>
        <w:tc>
          <w:tcPr>
            <w:tcW w:w="5816" w:type="dxa"/>
            <w:vAlign w:val="center"/>
          </w:tcPr>
          <w:p w14:paraId="64A18EF3" w14:textId="246C9BFE" w:rsidR="00523779" w:rsidRPr="0032522F" w:rsidRDefault="004E3B4B" w:rsidP="00F47023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</w:pPr>
            <w:r w:rsidRPr="0032522F">
              <w:t>a Szerződő/</w:t>
            </w:r>
            <w:proofErr w:type="gramStart"/>
            <w:r w:rsidRPr="0032522F">
              <w:t>Biztosított(</w:t>
            </w:r>
            <w:proofErr w:type="spellStart"/>
            <w:proofErr w:type="gramEnd"/>
            <w:r w:rsidRPr="0032522F">
              <w:t>ak</w:t>
            </w:r>
            <w:proofErr w:type="spellEnd"/>
            <w:r w:rsidRPr="0032522F">
              <w:t>) bejelenti</w:t>
            </w:r>
            <w:r>
              <w:t>k, hogy az előgondoskodás a bérbevett vagyontárgyak fedezetére is használható</w:t>
            </w:r>
            <w:r w:rsidR="00692690">
              <w:t>, előzetes bejelentés nélkül.</w:t>
            </w:r>
          </w:p>
        </w:tc>
      </w:tr>
    </w:tbl>
    <w:p w14:paraId="3FFB27B5" w14:textId="60E8BFF0" w:rsidR="00BC6BF4" w:rsidRDefault="00BC6BF4" w:rsidP="001A0E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184555" w14:textId="77777777" w:rsidR="00BC6BF4" w:rsidRDefault="00BC6B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12F2306" w14:textId="5B2B33CE" w:rsidR="00C820FE" w:rsidRPr="00226917" w:rsidRDefault="00226917" w:rsidP="00C820F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1/2 rész: </w:t>
      </w:r>
      <w:proofErr w:type="gramStart"/>
      <w:r w:rsidR="00C820FE" w:rsidRPr="00226917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Biztosított(</w:t>
      </w:r>
      <w:proofErr w:type="spellStart"/>
      <w:proofErr w:type="gramEnd"/>
      <w:r w:rsidR="00C820FE" w:rsidRPr="00226917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ak</w:t>
      </w:r>
      <w:proofErr w:type="spellEnd"/>
      <w:r w:rsidR="00DB3624" w:rsidRPr="00226917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):</w:t>
      </w:r>
    </w:p>
    <w:p w14:paraId="285F4F9C" w14:textId="5D8E45F4" w:rsidR="00C820FE" w:rsidRPr="00A536FD" w:rsidRDefault="00C820FE" w:rsidP="00C820F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proofErr w:type="gramStart"/>
      <w:r>
        <w:rPr>
          <w:rFonts w:ascii="Times New Roman" w:hAnsi="Times New Roman" w:cs="Times New Roman"/>
          <w:sz w:val="20"/>
          <w:szCs w:val="20"/>
        </w:rPr>
        <w:t>B</w:t>
      </w:r>
      <w:r w:rsidRPr="00A536FD">
        <w:rPr>
          <w:rFonts w:ascii="Times New Roman" w:hAnsi="Times New Roman" w:cs="Times New Roman"/>
          <w:sz w:val="20"/>
          <w:szCs w:val="20"/>
        </w:rPr>
        <w:t>iztosított(</w:t>
      </w:r>
      <w:proofErr w:type="spellStart"/>
      <w:proofErr w:type="gramEnd"/>
      <w:r w:rsidRPr="00A536FD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A536FD">
        <w:rPr>
          <w:rFonts w:ascii="Times New Roman" w:hAnsi="Times New Roman" w:cs="Times New Roman"/>
          <w:sz w:val="20"/>
          <w:szCs w:val="20"/>
        </w:rPr>
        <w:t>) listájából a 1-</w:t>
      </w:r>
      <w:r w:rsidR="00E8774C">
        <w:rPr>
          <w:rFonts w:ascii="Times New Roman" w:hAnsi="Times New Roman" w:cs="Times New Roman"/>
          <w:sz w:val="20"/>
          <w:szCs w:val="20"/>
        </w:rPr>
        <w:t>2</w:t>
      </w:r>
      <w:r w:rsidRPr="00A536FD">
        <w:rPr>
          <w:rFonts w:ascii="Times New Roman" w:hAnsi="Times New Roman" w:cs="Times New Roman"/>
          <w:sz w:val="20"/>
          <w:szCs w:val="20"/>
        </w:rPr>
        <w:t xml:space="preserve">-ig terjedő </w:t>
      </w:r>
      <w:r>
        <w:rPr>
          <w:rFonts w:ascii="Times New Roman" w:hAnsi="Times New Roman" w:cs="Times New Roman"/>
          <w:sz w:val="20"/>
          <w:szCs w:val="20"/>
        </w:rPr>
        <w:t>mezők szerint</w:t>
      </w:r>
      <w:r w:rsidRPr="00A536FD">
        <w:rPr>
          <w:rFonts w:ascii="Times New Roman" w:hAnsi="Times New Roman" w:cs="Times New Roman"/>
          <w:sz w:val="20"/>
          <w:szCs w:val="20"/>
        </w:rPr>
        <w:t>, valamint az alábbi felsorolásban feltüntetett cégek: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072A54" w:rsidRPr="006105A5" w14:paraId="4358AC1E" w14:textId="77777777" w:rsidTr="00072A54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B7DD083" w14:textId="77777777" w:rsidR="00072A54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5816" w:type="dxa"/>
            <w:shd w:val="clear" w:color="auto" w:fill="F2F2F2" w:themeFill="background1" w:themeFillShade="F2"/>
            <w:vAlign w:val="center"/>
          </w:tcPr>
          <w:p w14:paraId="54B51E4F" w14:textId="77777777" w:rsidR="00072A54" w:rsidRPr="00F5122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072A54" w:rsidRPr="006105A5" w14:paraId="1E1C36B2" w14:textId="77777777" w:rsidTr="00065D3E">
        <w:tc>
          <w:tcPr>
            <w:tcW w:w="3256" w:type="dxa"/>
          </w:tcPr>
          <w:p w14:paraId="3BCFD88F" w14:textId="3C92847A" w:rsidR="00072A54" w:rsidRPr="007225B8" w:rsidRDefault="00E8774C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3</w:t>
            </w:r>
            <w:r w:rsidR="00072A54">
              <w:rPr>
                <w:b/>
                <w:bCs/>
                <w:i/>
                <w:lang w:eastAsia="ar-SA"/>
              </w:rPr>
              <w:t xml:space="preserve">, </w:t>
            </w:r>
            <w:r w:rsidR="00072A54" w:rsidRPr="007225B8">
              <w:rPr>
                <w:b/>
                <w:bCs/>
                <w:i/>
                <w:lang w:eastAsia="ar-SA"/>
              </w:rPr>
              <w:t>név:</w:t>
            </w:r>
          </w:p>
        </w:tc>
        <w:tc>
          <w:tcPr>
            <w:tcW w:w="5816" w:type="dxa"/>
          </w:tcPr>
          <w:p w14:paraId="2FB3C1BD" w14:textId="620E1E3A" w:rsidR="00072A54" w:rsidRPr="00DC24EA" w:rsidRDefault="00FF7D06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nem kerül más megjelenítésre</w:t>
            </w:r>
          </w:p>
        </w:tc>
      </w:tr>
      <w:tr w:rsidR="00072A54" w:rsidRPr="006105A5" w14:paraId="5ED40834" w14:textId="77777777" w:rsidTr="00065D3E">
        <w:tc>
          <w:tcPr>
            <w:tcW w:w="3256" w:type="dxa"/>
          </w:tcPr>
          <w:p w14:paraId="3B6B05A2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</w:tcPr>
          <w:p w14:paraId="13C3EFD2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072A54" w:rsidRPr="006105A5" w14:paraId="1A75CEFB" w14:textId="77777777" w:rsidTr="00065D3E">
        <w:tc>
          <w:tcPr>
            <w:tcW w:w="3256" w:type="dxa"/>
          </w:tcPr>
          <w:p w14:paraId="074BA695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</w:tcPr>
          <w:p w14:paraId="7C4266FC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072A54" w:rsidRPr="006105A5" w14:paraId="2A1D90A1" w14:textId="77777777" w:rsidTr="00065D3E">
        <w:tc>
          <w:tcPr>
            <w:tcW w:w="3256" w:type="dxa"/>
          </w:tcPr>
          <w:p w14:paraId="3492295C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adószám:</w:t>
            </w:r>
          </w:p>
        </w:tc>
        <w:tc>
          <w:tcPr>
            <w:tcW w:w="5816" w:type="dxa"/>
          </w:tcPr>
          <w:p w14:paraId="66496E69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072A54" w:rsidRPr="006105A5" w14:paraId="3B4D4418" w14:textId="77777777" w:rsidTr="00065D3E">
        <w:tc>
          <w:tcPr>
            <w:tcW w:w="3256" w:type="dxa"/>
          </w:tcPr>
          <w:p w14:paraId="4B424C33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 xml:space="preserve">végzett </w:t>
            </w:r>
            <w:r>
              <w:rPr>
                <w:bCs/>
                <w:lang w:eastAsia="ar-SA"/>
              </w:rPr>
              <w:t>fő</w:t>
            </w:r>
            <w:r w:rsidRPr="006105A5">
              <w:rPr>
                <w:bCs/>
                <w:lang w:eastAsia="ar-SA"/>
              </w:rPr>
              <w:t>tevékenység:</w:t>
            </w:r>
          </w:p>
        </w:tc>
        <w:tc>
          <w:tcPr>
            <w:tcW w:w="5816" w:type="dxa"/>
          </w:tcPr>
          <w:p w14:paraId="497226F4" w14:textId="77777777" w:rsidR="00072A54" w:rsidRPr="006105A5" w:rsidRDefault="00072A54" w:rsidP="00072A54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</w:tbl>
    <w:p w14:paraId="1E3A2450" w14:textId="77777777" w:rsidR="00B80980" w:rsidRDefault="00B80980" w:rsidP="00AE1F07">
      <w:pPr>
        <w:jc w:val="both"/>
        <w:rPr>
          <w:sz w:val="20"/>
          <w:szCs w:val="20"/>
        </w:rPr>
      </w:pPr>
    </w:p>
    <w:p w14:paraId="34FA0F66" w14:textId="77777777" w:rsidR="00AF352E" w:rsidRPr="005C6A76" w:rsidRDefault="00AF352E" w:rsidP="00AF352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Kötvényesítésre vonatkozó megállapodás:</w:t>
      </w:r>
    </w:p>
    <w:p w14:paraId="782D9750" w14:textId="499C3470" w:rsidR="00AF352E" w:rsidRDefault="00AF352E" w:rsidP="00AF352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Szerződő/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>) valamint a Biztosító megállapodnak, hogy az alábbi táblázatban foglalt cégek / intézmények tekintetében külön kötvényt állít ki</w:t>
      </w:r>
      <w:r w:rsidR="006A6A2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A kötvény kiállításához szükséges adat / vagyonérték / egyéb paraméter bontását a Szerződő/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a Biztosító rendelkezésére bocsátják az adatközlő táblázatban. 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AF352E" w:rsidRPr="006105A5" w14:paraId="5297E4CC" w14:textId="77777777" w:rsidTr="00C870A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812E169" w14:textId="77777777" w:rsidR="00AF352E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5816" w:type="dxa"/>
            <w:shd w:val="clear" w:color="auto" w:fill="F2F2F2" w:themeFill="background1" w:themeFillShade="F2"/>
            <w:vAlign w:val="center"/>
          </w:tcPr>
          <w:p w14:paraId="575E2AAC" w14:textId="77777777" w:rsidR="00AF352E" w:rsidRPr="00F51225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AF352E" w:rsidRPr="006105A5" w14:paraId="7734D5E9" w14:textId="77777777" w:rsidTr="00C870AB">
        <w:tc>
          <w:tcPr>
            <w:tcW w:w="3256" w:type="dxa"/>
          </w:tcPr>
          <w:p w14:paraId="2831378F" w14:textId="77777777" w:rsidR="00AF352E" w:rsidRPr="006105A5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</w:tcPr>
          <w:p w14:paraId="032D2D70" w14:textId="2D11B244" w:rsidR="00AF352E" w:rsidRPr="006105A5" w:rsidRDefault="00AF352E" w:rsidP="00DC422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lásd 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 1-</w:t>
            </w:r>
            <w:r w:rsidR="00DC422C">
              <w:rPr>
                <w:bCs/>
                <w:lang w:eastAsia="ar-SA"/>
              </w:rPr>
              <w:t>2</w:t>
            </w:r>
            <w:r>
              <w:rPr>
                <w:bCs/>
                <w:lang w:eastAsia="ar-SA"/>
              </w:rPr>
              <w:t xml:space="preserve">.-ig listája, valamint </w:t>
            </w:r>
            <w:r w:rsidR="00DC422C">
              <w:rPr>
                <w:bCs/>
                <w:lang w:eastAsia="ar-SA"/>
              </w:rPr>
              <w:t>3</w:t>
            </w:r>
            <w:r>
              <w:rPr>
                <w:bCs/>
                <w:lang w:eastAsia="ar-SA"/>
              </w:rPr>
              <w:t>-tól - ….</w:t>
            </w:r>
            <w:proofErr w:type="spellStart"/>
            <w:r>
              <w:rPr>
                <w:bCs/>
                <w:lang w:eastAsia="ar-SA"/>
              </w:rPr>
              <w:t>-ig</w:t>
            </w:r>
            <w:proofErr w:type="spellEnd"/>
            <w:r>
              <w:rPr>
                <w:bCs/>
                <w:lang w:eastAsia="ar-SA"/>
              </w:rPr>
              <w:t xml:space="preserve"> listája</w:t>
            </w:r>
          </w:p>
        </w:tc>
      </w:tr>
      <w:tr w:rsidR="00AF352E" w:rsidRPr="006105A5" w14:paraId="3ECCAF9E" w14:textId="77777777" w:rsidTr="00C870AB">
        <w:tc>
          <w:tcPr>
            <w:tcW w:w="3256" w:type="dxa"/>
          </w:tcPr>
          <w:p w14:paraId="40FF3CA4" w14:textId="77777777" w:rsidR="00AF352E" w:rsidRPr="006105A5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</w:tcPr>
          <w:p w14:paraId="1AC626D6" w14:textId="0EBBB338" w:rsidR="00AF352E" w:rsidRPr="006105A5" w:rsidRDefault="00096014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nem kerül más megjelenítésre</w:t>
            </w:r>
          </w:p>
        </w:tc>
      </w:tr>
      <w:tr w:rsidR="00AF352E" w:rsidRPr="006105A5" w14:paraId="3C52988B" w14:textId="77777777" w:rsidTr="00C870AB">
        <w:tc>
          <w:tcPr>
            <w:tcW w:w="3256" w:type="dxa"/>
          </w:tcPr>
          <w:p w14:paraId="4D7A0C00" w14:textId="77777777" w:rsidR="00AF352E" w:rsidRPr="006105A5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adószám:</w:t>
            </w:r>
          </w:p>
        </w:tc>
        <w:tc>
          <w:tcPr>
            <w:tcW w:w="5816" w:type="dxa"/>
          </w:tcPr>
          <w:p w14:paraId="5E2B4067" w14:textId="77777777" w:rsidR="00AF352E" w:rsidRPr="006105A5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AF352E" w:rsidRPr="006105A5" w14:paraId="593B6341" w14:textId="77777777" w:rsidTr="00C870AB">
        <w:tc>
          <w:tcPr>
            <w:tcW w:w="3256" w:type="dxa"/>
          </w:tcPr>
          <w:p w14:paraId="47B2E044" w14:textId="77777777" w:rsidR="00AF352E" w:rsidRPr="006105A5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 xml:space="preserve">végzett </w:t>
            </w:r>
            <w:r>
              <w:rPr>
                <w:bCs/>
                <w:lang w:eastAsia="ar-SA"/>
              </w:rPr>
              <w:t>fő</w:t>
            </w:r>
            <w:r w:rsidRPr="006105A5">
              <w:rPr>
                <w:bCs/>
                <w:lang w:eastAsia="ar-SA"/>
              </w:rPr>
              <w:t>tevékenység:</w:t>
            </w:r>
          </w:p>
        </w:tc>
        <w:tc>
          <w:tcPr>
            <w:tcW w:w="5816" w:type="dxa"/>
          </w:tcPr>
          <w:p w14:paraId="34526D64" w14:textId="77777777" w:rsidR="00AF352E" w:rsidRPr="006105A5" w:rsidRDefault="00AF352E" w:rsidP="00C870AB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</w:tbl>
    <w:p w14:paraId="687A8BAA" w14:textId="77777777" w:rsidR="00745152" w:rsidRDefault="00745152" w:rsidP="00AE1F0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4CE3D5" w14:textId="77777777" w:rsidR="00E11C52" w:rsidRPr="005C6A76" w:rsidRDefault="00E11C52" w:rsidP="0079779C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Vagyonváltozás, lejelentés szabályai:</w:t>
      </w:r>
    </w:p>
    <w:p w14:paraId="60CD2B82" w14:textId="33467C3F" w:rsidR="00212D4B" w:rsidRPr="008E5725" w:rsidRDefault="005D6977" w:rsidP="00212D4B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B61E4B">
        <w:rPr>
          <w:rFonts w:ascii="Times New Roman" w:hAnsi="Times New Roman" w:cs="Times New Roman"/>
          <w:i/>
          <w:sz w:val="20"/>
          <w:szCs w:val="20"/>
        </w:rPr>
        <w:t>A fedezet igazolására vonatkozó megkötések / adatok</w:t>
      </w:r>
      <w:r w:rsidRPr="005D6977">
        <w:rPr>
          <w:rFonts w:ascii="Times New Roman" w:hAnsi="Times New Roman" w:cs="Times New Roman"/>
          <w:sz w:val="20"/>
          <w:szCs w:val="20"/>
        </w:rPr>
        <w:t>”</w:t>
      </w:r>
      <w:r w:rsidR="00C47A3E">
        <w:rPr>
          <w:rFonts w:ascii="Times New Roman" w:hAnsi="Times New Roman" w:cs="Times New Roman"/>
          <w:sz w:val="20"/>
          <w:szCs w:val="20"/>
        </w:rPr>
        <w:t xml:space="preserve"> c. </w:t>
      </w:r>
      <w:r w:rsidRPr="005D6977">
        <w:rPr>
          <w:rFonts w:ascii="Times New Roman" w:hAnsi="Times New Roman" w:cs="Times New Roman"/>
          <w:sz w:val="20"/>
          <w:szCs w:val="20"/>
        </w:rPr>
        <w:t>részben meghatározottak figyelembevétele mellett a Szerződő/</w:t>
      </w:r>
      <w:proofErr w:type="gramStart"/>
      <w:r w:rsidRPr="005D6977"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 w:rsidRPr="005D6977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5D6977">
        <w:rPr>
          <w:rFonts w:ascii="Times New Roman" w:hAnsi="Times New Roman" w:cs="Times New Roman"/>
          <w:sz w:val="20"/>
          <w:szCs w:val="20"/>
        </w:rPr>
        <w:t xml:space="preserve">) és a Biztosító megállapodnak, hogy a vagyonérték változások tekintetében egymással </w:t>
      </w:r>
      <w:r w:rsidR="006A6A25">
        <w:rPr>
          <w:rFonts w:ascii="Times New Roman" w:hAnsi="Times New Roman" w:cs="Times New Roman"/>
          <w:sz w:val="20"/>
          <w:szCs w:val="20"/>
        </w:rPr>
        <w:t>3</w:t>
      </w:r>
      <w:r w:rsidRPr="005D6977">
        <w:rPr>
          <w:rFonts w:ascii="Times New Roman" w:hAnsi="Times New Roman" w:cs="Times New Roman"/>
          <w:sz w:val="20"/>
          <w:szCs w:val="20"/>
        </w:rPr>
        <w:t xml:space="preserve"> hónapos bejelentési etapokat állítanak be. </w:t>
      </w:r>
      <w:r w:rsidR="00C47A3E">
        <w:rPr>
          <w:rFonts w:ascii="Times New Roman" w:hAnsi="Times New Roman" w:cs="Times New Roman"/>
          <w:sz w:val="20"/>
          <w:szCs w:val="20"/>
        </w:rPr>
        <w:t xml:space="preserve">A lejelentés egyéb szabályaira </w:t>
      </w:r>
      <w:r w:rsidR="00C47A3E" w:rsidRPr="008E572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A fedezet igazolásár</w:t>
      </w:r>
      <w:r w:rsidR="00C47A3E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a vonatkozó megkötések / adatok </w:t>
      </w:r>
      <w:r w:rsidR="00C47A3E" w:rsidRPr="00C47A3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c. rész</w:t>
      </w:r>
      <w:r w:rsidR="00C47A3E" w:rsidRPr="00C47A3E">
        <w:rPr>
          <w:rFonts w:ascii="Times New Roman" w:hAnsi="Times New Roman" w:cs="Times New Roman"/>
          <w:sz w:val="20"/>
          <w:szCs w:val="20"/>
        </w:rPr>
        <w:t xml:space="preserve"> szerint marad</w:t>
      </w:r>
      <w:r w:rsidR="00C47A3E">
        <w:rPr>
          <w:rFonts w:ascii="Times New Roman" w:hAnsi="Times New Roman" w:cs="Times New Roman"/>
          <w:sz w:val="20"/>
          <w:szCs w:val="20"/>
        </w:rPr>
        <w:t xml:space="preserve"> érvényben. </w:t>
      </w:r>
      <w:r w:rsidRPr="005D6977">
        <w:rPr>
          <w:rFonts w:ascii="Times New Roman" w:hAnsi="Times New Roman" w:cs="Times New Roman"/>
          <w:sz w:val="20"/>
          <w:szCs w:val="20"/>
        </w:rPr>
        <w:t xml:space="preserve">A </w:t>
      </w:r>
      <w:r w:rsidR="006A6A25">
        <w:rPr>
          <w:rFonts w:ascii="Times New Roman" w:hAnsi="Times New Roman" w:cs="Times New Roman"/>
          <w:sz w:val="20"/>
          <w:szCs w:val="20"/>
        </w:rPr>
        <w:t>3</w:t>
      </w:r>
      <w:r w:rsidRPr="005D6977">
        <w:rPr>
          <w:rFonts w:ascii="Times New Roman" w:hAnsi="Times New Roman" w:cs="Times New Roman"/>
          <w:sz w:val="20"/>
          <w:szCs w:val="20"/>
        </w:rPr>
        <w:t xml:space="preserve"> hónapos időszak alatt bekövetkező változás, legyen az a feladni kívánt vagyonérték növekedése (pl.: beszerzés, tulajdonba kerülés, átszervezés, kiszer</w:t>
      </w:r>
      <w:r w:rsidR="00B61E4B">
        <w:rPr>
          <w:rFonts w:ascii="Times New Roman" w:hAnsi="Times New Roman" w:cs="Times New Roman"/>
          <w:sz w:val="20"/>
          <w:szCs w:val="20"/>
        </w:rPr>
        <w:t xml:space="preserve">vezés, aktiválás stb.) vagy a vagyonérték csökkenése (pl.: értékesítés, totálkár, biztosítási érdek megszűnése </w:t>
      </w:r>
      <w:proofErr w:type="spellStart"/>
      <w:r w:rsidR="00B61E4B">
        <w:rPr>
          <w:rFonts w:ascii="Times New Roman" w:hAnsi="Times New Roman" w:cs="Times New Roman"/>
          <w:sz w:val="20"/>
          <w:szCs w:val="20"/>
        </w:rPr>
        <w:t>stb</w:t>
      </w:r>
      <w:proofErr w:type="spellEnd"/>
      <w:r w:rsidR="00B61E4B">
        <w:rPr>
          <w:rFonts w:ascii="Times New Roman" w:hAnsi="Times New Roman" w:cs="Times New Roman"/>
          <w:sz w:val="20"/>
          <w:szCs w:val="20"/>
        </w:rPr>
        <w:t xml:space="preserve">) </w:t>
      </w:r>
      <w:r w:rsidR="00145B94">
        <w:rPr>
          <w:rFonts w:ascii="Times New Roman" w:hAnsi="Times New Roman" w:cs="Times New Roman"/>
          <w:sz w:val="20"/>
          <w:szCs w:val="20"/>
        </w:rPr>
        <w:t>automatikusan fedezetet kap és/va</w:t>
      </w:r>
      <w:r w:rsidR="003A30F5">
        <w:rPr>
          <w:rFonts w:ascii="Times New Roman" w:hAnsi="Times New Roman" w:cs="Times New Roman"/>
          <w:sz w:val="20"/>
          <w:szCs w:val="20"/>
        </w:rPr>
        <w:t>gy a fedezetből törlésre kerül visszamenőlegesen a következő lejelentéssel.</w:t>
      </w:r>
      <w:r w:rsidR="00AE77DF">
        <w:rPr>
          <w:rFonts w:ascii="Times New Roman" w:hAnsi="Times New Roman" w:cs="Times New Roman"/>
          <w:sz w:val="20"/>
          <w:szCs w:val="20"/>
        </w:rPr>
        <w:t xml:space="preserve"> Igaz ez akkor is, ha a lejelentéssel fedezetbe emelt vagyontár időközben biztosítási esemény részese volt.</w:t>
      </w:r>
      <w:r w:rsidR="00212D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0AFEDB" w14:textId="77777777" w:rsidR="00E11C52" w:rsidRPr="005C6A76" w:rsidRDefault="0059667B" w:rsidP="005D6977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Vagyonbiztosítás műszaki kiírás:</w:t>
      </w:r>
    </w:p>
    <w:p w14:paraId="52DFEF39" w14:textId="0F36262B" w:rsidR="002C340F" w:rsidRDefault="00A936BC" w:rsidP="005D69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22DF">
        <w:rPr>
          <w:rFonts w:ascii="Times New Roman" w:hAnsi="Times New Roman" w:cs="Times New Roman"/>
          <w:sz w:val="20"/>
          <w:szCs w:val="20"/>
        </w:rPr>
        <w:t xml:space="preserve">A feladni kívánt vagyontárgyak vonatkozásában az igényelt az: </w:t>
      </w:r>
      <w:proofErr w:type="spellStart"/>
      <w:r w:rsidRPr="00FE22DF">
        <w:rPr>
          <w:rFonts w:ascii="Times New Roman" w:hAnsi="Times New Roman" w:cs="Times New Roman"/>
          <w:sz w:val="20"/>
          <w:szCs w:val="20"/>
        </w:rPr>
        <w:t>all-risk</w:t>
      </w:r>
      <w:proofErr w:type="spellEnd"/>
      <w:r w:rsidRPr="00FE22DF">
        <w:rPr>
          <w:rFonts w:ascii="Times New Roman" w:hAnsi="Times New Roman" w:cs="Times New Roman"/>
          <w:sz w:val="20"/>
          <w:szCs w:val="20"/>
        </w:rPr>
        <w:t xml:space="preserve"> típusú fedezet. 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4605"/>
        <w:gridCol w:w="4467"/>
      </w:tblGrid>
      <w:tr w:rsidR="00175F89" w:rsidRPr="006105A5" w14:paraId="48918CB6" w14:textId="77777777" w:rsidTr="00175F89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73E94B79" w14:textId="77777777" w:rsidR="00175F89" w:rsidRDefault="00175F89" w:rsidP="00FE797C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Kockázati kör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58016521" w14:textId="77777777" w:rsidR="00175F89" w:rsidRDefault="00175F89" w:rsidP="00FE797C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Ismertetés</w:t>
            </w:r>
          </w:p>
        </w:tc>
      </w:tr>
      <w:tr w:rsidR="00E06E1B" w:rsidRPr="006105A5" w14:paraId="7878B6B9" w14:textId="77777777" w:rsidTr="00FE0080">
        <w:tc>
          <w:tcPr>
            <w:tcW w:w="4605" w:type="dxa"/>
            <w:vAlign w:val="center"/>
          </w:tcPr>
          <w:p w14:paraId="12D00746" w14:textId="77777777" w:rsidR="00E06E1B" w:rsidRDefault="00016015" w:rsidP="00FE008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fedezetnek része </w:t>
            </w:r>
            <w:proofErr w:type="gramStart"/>
            <w:r>
              <w:rPr>
                <w:bCs/>
                <w:lang w:eastAsia="ar-SA"/>
              </w:rPr>
              <w:t>kell</w:t>
            </w:r>
            <w:proofErr w:type="gramEnd"/>
            <w:r>
              <w:rPr>
                <w:bCs/>
                <w:lang w:eastAsia="ar-SA"/>
              </w:rPr>
              <w:t xml:space="preserve"> legyen a FLEXA kockázati kör valamennyi eleme</w:t>
            </w:r>
          </w:p>
        </w:tc>
        <w:tc>
          <w:tcPr>
            <w:tcW w:w="4467" w:type="dxa"/>
            <w:vAlign w:val="center"/>
          </w:tcPr>
          <w:p w14:paraId="51B3C426" w14:textId="77777777" w:rsidR="00E06E1B" w:rsidRPr="00EA5DD3" w:rsidRDefault="00016015" w:rsidP="006204A2">
            <w:pPr>
              <w:spacing w:line="360" w:lineRule="auto"/>
              <w:jc w:val="both"/>
            </w:pPr>
            <w:r>
              <w:rPr>
                <w:bCs/>
                <w:lang w:eastAsia="ar-SA"/>
              </w:rPr>
              <w:t>tűz, közvetlen villám, robbanás</w:t>
            </w:r>
            <w:r w:rsidR="00C016FE">
              <w:rPr>
                <w:bCs/>
                <w:lang w:eastAsia="ar-SA"/>
              </w:rPr>
              <w:t xml:space="preserve"> és/vagy összeroppanás</w:t>
            </w:r>
            <w:r>
              <w:rPr>
                <w:bCs/>
                <w:lang w:eastAsia="ar-SA"/>
              </w:rPr>
              <w:t>, légi jármű ütközés</w:t>
            </w:r>
          </w:p>
        </w:tc>
      </w:tr>
      <w:tr w:rsidR="00016015" w:rsidRPr="006105A5" w14:paraId="2ECA7991" w14:textId="77777777" w:rsidTr="00FE0080">
        <w:tc>
          <w:tcPr>
            <w:tcW w:w="4605" w:type="dxa"/>
            <w:vAlign w:val="center"/>
          </w:tcPr>
          <w:p w14:paraId="4A06DE01" w14:textId="77777777" w:rsidR="00016015" w:rsidRDefault="00CC2F89" w:rsidP="00FE008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fedezetnek része </w:t>
            </w:r>
            <w:proofErr w:type="gramStart"/>
            <w:r>
              <w:rPr>
                <w:bCs/>
                <w:lang w:eastAsia="ar-SA"/>
              </w:rPr>
              <w:t>kell</w:t>
            </w:r>
            <w:proofErr w:type="gramEnd"/>
            <w:r>
              <w:rPr>
                <w:bCs/>
                <w:lang w:eastAsia="ar-SA"/>
              </w:rPr>
              <w:t xml:space="preserve"> legyen az ELEMI KÁROK kockázati kör valamennyi eleme</w:t>
            </w:r>
          </w:p>
        </w:tc>
        <w:tc>
          <w:tcPr>
            <w:tcW w:w="4467" w:type="dxa"/>
            <w:vAlign w:val="center"/>
          </w:tcPr>
          <w:p w14:paraId="047F9D84" w14:textId="77777777" w:rsidR="00016015" w:rsidRDefault="00A00F7D" w:rsidP="006204A2">
            <w:pPr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vihar, j</w:t>
            </w:r>
            <w:r w:rsidRPr="00A00F7D">
              <w:rPr>
                <w:bCs/>
                <w:lang w:eastAsia="ar-SA"/>
              </w:rPr>
              <w:t>égverés</w:t>
            </w:r>
            <w:r>
              <w:rPr>
                <w:bCs/>
                <w:lang w:eastAsia="ar-SA"/>
              </w:rPr>
              <w:t xml:space="preserve">, </w:t>
            </w:r>
            <w:proofErr w:type="spellStart"/>
            <w:r>
              <w:rPr>
                <w:bCs/>
                <w:lang w:eastAsia="ar-SA"/>
              </w:rPr>
              <w:t>h</w:t>
            </w:r>
            <w:r w:rsidRPr="00A00F7D">
              <w:rPr>
                <w:bCs/>
                <w:lang w:eastAsia="ar-SA"/>
              </w:rPr>
              <w:t>ónyomás</w:t>
            </w:r>
            <w:proofErr w:type="spellEnd"/>
            <w:r w:rsidR="00B908F3">
              <w:rPr>
                <w:bCs/>
                <w:lang w:eastAsia="ar-SA"/>
              </w:rPr>
              <w:t xml:space="preserve"> (ezen utóbbi statikus és dinamikus hatása is)</w:t>
            </w:r>
            <w:r>
              <w:rPr>
                <w:bCs/>
                <w:lang w:eastAsia="ar-SA"/>
              </w:rPr>
              <w:t>, felhőszakadás, s</w:t>
            </w:r>
            <w:r w:rsidRPr="00A00F7D">
              <w:rPr>
                <w:bCs/>
                <w:lang w:eastAsia="ar-SA"/>
              </w:rPr>
              <w:t>zikla és kőomlás</w:t>
            </w:r>
          </w:p>
        </w:tc>
      </w:tr>
      <w:tr w:rsidR="0045572C" w:rsidRPr="006105A5" w14:paraId="68085458" w14:textId="77777777" w:rsidTr="00FE0080">
        <w:tc>
          <w:tcPr>
            <w:tcW w:w="4605" w:type="dxa"/>
            <w:vAlign w:val="center"/>
          </w:tcPr>
          <w:p w14:paraId="28A67463" w14:textId="77777777" w:rsidR="0045572C" w:rsidRDefault="0045572C" w:rsidP="00FE008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fedezetnek része </w:t>
            </w:r>
            <w:proofErr w:type="gramStart"/>
            <w:r>
              <w:rPr>
                <w:bCs/>
                <w:lang w:eastAsia="ar-SA"/>
              </w:rPr>
              <w:t>kell</w:t>
            </w:r>
            <w:proofErr w:type="gramEnd"/>
            <w:r>
              <w:rPr>
                <w:bCs/>
                <w:lang w:eastAsia="ar-SA"/>
              </w:rPr>
              <w:t xml:space="preserve"> legyen a KATASZTRÓFA KÁROK kockázati kör valamennyi eleme</w:t>
            </w:r>
          </w:p>
        </w:tc>
        <w:tc>
          <w:tcPr>
            <w:tcW w:w="4467" w:type="dxa"/>
            <w:vAlign w:val="center"/>
          </w:tcPr>
          <w:p w14:paraId="14CBC319" w14:textId="77777777" w:rsidR="0045572C" w:rsidRDefault="0045572C" w:rsidP="006204A2">
            <w:pPr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árvíz, földrengés</w:t>
            </w:r>
            <w:r w:rsidR="00B908F3">
              <w:rPr>
                <w:bCs/>
                <w:lang w:eastAsia="ar-SA"/>
              </w:rPr>
              <w:t>, földcsuszamlás</w:t>
            </w:r>
          </w:p>
        </w:tc>
      </w:tr>
      <w:tr w:rsidR="0045572C" w:rsidRPr="006105A5" w14:paraId="07988098" w14:textId="77777777" w:rsidTr="00FE0080">
        <w:tc>
          <w:tcPr>
            <w:tcW w:w="4605" w:type="dxa"/>
            <w:vAlign w:val="center"/>
          </w:tcPr>
          <w:p w14:paraId="2298B200" w14:textId="77777777" w:rsidR="0045572C" w:rsidRDefault="0045572C" w:rsidP="00FE008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fedezetnek része </w:t>
            </w:r>
            <w:proofErr w:type="gramStart"/>
            <w:r>
              <w:rPr>
                <w:bCs/>
                <w:lang w:eastAsia="ar-SA"/>
              </w:rPr>
              <w:t>kell</w:t>
            </w:r>
            <w:proofErr w:type="gramEnd"/>
            <w:r>
              <w:rPr>
                <w:bCs/>
                <w:lang w:eastAsia="ar-SA"/>
              </w:rPr>
              <w:t xml:space="preserve"> legyen a KIEGÉSZÍTŐ KÁROK kockázati kör valamennyi eleme</w:t>
            </w:r>
          </w:p>
        </w:tc>
        <w:tc>
          <w:tcPr>
            <w:tcW w:w="4467" w:type="dxa"/>
            <w:vAlign w:val="center"/>
          </w:tcPr>
          <w:p w14:paraId="56F17168" w14:textId="77777777" w:rsidR="0045572C" w:rsidRDefault="008D396D" w:rsidP="006204A2">
            <w:pPr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c</w:t>
            </w:r>
            <w:r w:rsidR="00C016FE">
              <w:rPr>
                <w:bCs/>
                <w:lang w:eastAsia="ar-SA"/>
              </w:rPr>
              <w:t>ső- és vezetéktörés és/vagy</w:t>
            </w:r>
            <w:r w:rsidRPr="008D396D">
              <w:rPr>
                <w:bCs/>
                <w:lang w:eastAsia="ar-SA"/>
              </w:rPr>
              <w:t xml:space="preserve"> meghibásodás</w:t>
            </w:r>
            <w:r>
              <w:rPr>
                <w:bCs/>
                <w:lang w:eastAsia="ar-SA"/>
              </w:rPr>
              <w:t>; t</w:t>
            </w:r>
            <w:r w:rsidR="00C016FE">
              <w:rPr>
                <w:bCs/>
                <w:lang w:eastAsia="ar-SA"/>
              </w:rPr>
              <w:t>echnológiai csövek törése és/vagy meghibásodás</w:t>
            </w:r>
            <w:r>
              <w:rPr>
                <w:bCs/>
                <w:lang w:eastAsia="ar-SA"/>
              </w:rPr>
              <w:t>; t</w:t>
            </w:r>
            <w:r w:rsidRPr="008D396D">
              <w:rPr>
                <w:bCs/>
                <w:lang w:eastAsia="ar-SA"/>
              </w:rPr>
              <w:t>ű</w:t>
            </w:r>
            <w:r>
              <w:rPr>
                <w:bCs/>
                <w:lang w:eastAsia="ar-SA"/>
              </w:rPr>
              <w:t>zoltó berendezések</w:t>
            </w:r>
            <w:r w:rsidR="0079123F">
              <w:rPr>
                <w:bCs/>
                <w:lang w:eastAsia="ar-SA"/>
              </w:rPr>
              <w:t xml:space="preserve">, </w:t>
            </w:r>
            <w:proofErr w:type="spellStart"/>
            <w:r w:rsidR="0079123F">
              <w:rPr>
                <w:bCs/>
                <w:lang w:eastAsia="ar-SA"/>
              </w:rPr>
              <w:t>sprinklerek</w:t>
            </w:r>
            <w:proofErr w:type="spellEnd"/>
            <w:r>
              <w:rPr>
                <w:bCs/>
                <w:lang w:eastAsia="ar-SA"/>
              </w:rPr>
              <w:t xml:space="preserve"> törése</w:t>
            </w:r>
            <w:r w:rsidR="00887AAD">
              <w:rPr>
                <w:bCs/>
                <w:lang w:eastAsia="ar-SA"/>
              </w:rPr>
              <w:t xml:space="preserve"> és/vagy</w:t>
            </w:r>
            <w:r>
              <w:rPr>
                <w:bCs/>
                <w:lang w:eastAsia="ar-SA"/>
              </w:rPr>
              <w:t xml:space="preserve"> meghibásodása</w:t>
            </w:r>
            <w:r w:rsidR="0079123F">
              <w:rPr>
                <w:bCs/>
                <w:lang w:eastAsia="ar-SA"/>
              </w:rPr>
              <w:t xml:space="preserve"> és/vagy szabálytalan működése</w:t>
            </w:r>
            <w:r>
              <w:rPr>
                <w:bCs/>
                <w:lang w:eastAsia="ar-SA"/>
              </w:rPr>
              <w:t>; v</w:t>
            </w:r>
            <w:r w:rsidRPr="008D396D">
              <w:rPr>
                <w:bCs/>
                <w:lang w:eastAsia="ar-SA"/>
              </w:rPr>
              <w:t>illám indukciós hatása</w:t>
            </w:r>
            <w:r>
              <w:rPr>
                <w:bCs/>
                <w:lang w:eastAsia="ar-SA"/>
              </w:rPr>
              <w:t>, elektromos áram ok</w:t>
            </w:r>
            <w:r w:rsidRPr="008D396D">
              <w:rPr>
                <w:bCs/>
                <w:lang w:eastAsia="ar-SA"/>
              </w:rPr>
              <w:t>ozta tűz elektromos gépekben</w:t>
            </w:r>
            <w:r>
              <w:rPr>
                <w:bCs/>
                <w:lang w:eastAsia="ar-SA"/>
              </w:rPr>
              <w:t>,</w:t>
            </w:r>
            <w:r w:rsidR="00B908F3">
              <w:rPr>
                <w:bCs/>
                <w:lang w:eastAsia="ar-SA"/>
              </w:rPr>
              <w:t xml:space="preserve"> átterjedés</w:t>
            </w:r>
            <w:r w:rsidR="009B01CF">
              <w:rPr>
                <w:bCs/>
                <w:lang w:eastAsia="ar-SA"/>
              </w:rPr>
              <w:t xml:space="preserve"> és/vagy átterjedés </w:t>
            </w:r>
            <w:r w:rsidR="00B908F3">
              <w:rPr>
                <w:bCs/>
                <w:lang w:eastAsia="ar-SA"/>
              </w:rPr>
              <w:t>nélküli tűz</w:t>
            </w:r>
            <w:r w:rsidR="008138B0">
              <w:rPr>
                <w:bCs/>
                <w:lang w:eastAsia="ar-SA"/>
              </w:rPr>
              <w:t xml:space="preserve"> és/vagy</w:t>
            </w:r>
            <w:r w:rsidR="00B908F3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f</w:t>
            </w:r>
            <w:r w:rsidR="00B81263">
              <w:rPr>
                <w:bCs/>
                <w:lang w:eastAsia="ar-SA"/>
              </w:rPr>
              <w:t>üst és</w:t>
            </w:r>
            <w:r w:rsidR="004D2CC2">
              <w:rPr>
                <w:bCs/>
                <w:lang w:eastAsia="ar-SA"/>
              </w:rPr>
              <w:t>/vagy korom és/vagy</w:t>
            </w:r>
            <w:r w:rsidR="00B81263">
              <w:rPr>
                <w:bCs/>
                <w:lang w:eastAsia="ar-SA"/>
              </w:rPr>
              <w:t xml:space="preserve"> hő okozta kár</w:t>
            </w:r>
          </w:p>
        </w:tc>
      </w:tr>
      <w:tr w:rsidR="00B908F3" w:rsidRPr="006105A5" w14:paraId="775D7D73" w14:textId="77777777" w:rsidTr="00FE0080">
        <w:tc>
          <w:tcPr>
            <w:tcW w:w="4605" w:type="dxa"/>
            <w:vAlign w:val="center"/>
          </w:tcPr>
          <w:p w14:paraId="008A0A95" w14:textId="77777777" w:rsidR="00B908F3" w:rsidRDefault="00887AAD" w:rsidP="00FE008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fedezet része </w:t>
            </w:r>
            <w:proofErr w:type="gramStart"/>
            <w:r>
              <w:rPr>
                <w:bCs/>
                <w:lang w:eastAsia="ar-SA"/>
              </w:rPr>
              <w:t>kell</w:t>
            </w:r>
            <w:proofErr w:type="gramEnd"/>
            <w:r>
              <w:rPr>
                <w:bCs/>
                <w:lang w:eastAsia="ar-SA"/>
              </w:rPr>
              <w:t xml:space="preserve"> legyen az ÜVEGTÖRÉS KÁROK kockázati kör valamennyi eleme</w:t>
            </w:r>
          </w:p>
        </w:tc>
        <w:tc>
          <w:tcPr>
            <w:tcW w:w="4467" w:type="dxa"/>
            <w:vAlign w:val="center"/>
          </w:tcPr>
          <w:p w14:paraId="4AC4B4EB" w14:textId="77777777" w:rsidR="00B908F3" w:rsidRDefault="00887AAD" w:rsidP="006204A2">
            <w:pPr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üvegkárok, definíciót lásd később</w:t>
            </w:r>
          </w:p>
        </w:tc>
      </w:tr>
      <w:tr w:rsidR="00887AAD" w:rsidRPr="006105A5" w14:paraId="24F7551A" w14:textId="77777777" w:rsidTr="00FE0080">
        <w:tc>
          <w:tcPr>
            <w:tcW w:w="4605" w:type="dxa"/>
            <w:vAlign w:val="center"/>
          </w:tcPr>
          <w:p w14:paraId="58A2A787" w14:textId="77777777" w:rsidR="00887AAD" w:rsidRDefault="00887AAD" w:rsidP="00FE008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fedezet része </w:t>
            </w:r>
            <w:proofErr w:type="gramStart"/>
            <w:r>
              <w:rPr>
                <w:bCs/>
                <w:lang w:eastAsia="ar-SA"/>
              </w:rPr>
              <w:t>kell</w:t>
            </w:r>
            <w:proofErr w:type="gramEnd"/>
            <w:r>
              <w:rPr>
                <w:bCs/>
                <w:lang w:eastAsia="ar-SA"/>
              </w:rPr>
              <w:t xml:space="preserve"> legyen a BETÖRÉSES LOPÁS, RABLÁS kockázati kör valamennyi eleme</w:t>
            </w:r>
          </w:p>
        </w:tc>
        <w:tc>
          <w:tcPr>
            <w:tcW w:w="4467" w:type="dxa"/>
            <w:vAlign w:val="center"/>
          </w:tcPr>
          <w:p w14:paraId="7301BE88" w14:textId="77777777" w:rsidR="00887AAD" w:rsidRDefault="00887AAD" w:rsidP="006204A2">
            <w:pPr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betöréses lopás, rablás definíciót lásd később</w:t>
            </w:r>
          </w:p>
        </w:tc>
      </w:tr>
      <w:tr w:rsidR="006822AC" w:rsidRPr="006105A5" w14:paraId="5EE6BF90" w14:textId="77777777" w:rsidTr="00FE0080">
        <w:tc>
          <w:tcPr>
            <w:tcW w:w="4605" w:type="dxa"/>
            <w:vAlign w:val="center"/>
          </w:tcPr>
          <w:p w14:paraId="3F889D4A" w14:textId="77777777" w:rsidR="006822AC" w:rsidRDefault="006822AC" w:rsidP="00FE0080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Egyéb záradékolás</w:t>
            </w:r>
          </w:p>
        </w:tc>
        <w:tc>
          <w:tcPr>
            <w:tcW w:w="4467" w:type="dxa"/>
            <w:vAlign w:val="center"/>
          </w:tcPr>
          <w:p w14:paraId="7706E75D" w14:textId="77777777" w:rsidR="006822AC" w:rsidRDefault="006822AC" w:rsidP="006204A2">
            <w:pPr>
              <w:spacing w:line="360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lásd később</w:t>
            </w:r>
          </w:p>
        </w:tc>
      </w:tr>
    </w:tbl>
    <w:p w14:paraId="554FDCFD" w14:textId="77777777" w:rsidR="003B708B" w:rsidRDefault="003B708B" w:rsidP="00D3569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77EA39" w14:textId="238D0279" w:rsidR="00D35690" w:rsidRPr="00971E33" w:rsidRDefault="00E70730" w:rsidP="00D35690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Kötvényszintű limit</w:t>
      </w:r>
      <w:r w:rsidR="00D35690" w:rsidRPr="00971E33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:</w:t>
      </w:r>
    </w:p>
    <w:p w14:paraId="1C61497A" w14:textId="59B6D50D" w:rsidR="00181768" w:rsidRDefault="0049079D" w:rsidP="005D69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71E3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971E33">
        <w:rPr>
          <w:rFonts w:ascii="Times New Roman" w:hAnsi="Times New Roman" w:cs="Times New Roman"/>
          <w:sz w:val="20"/>
          <w:szCs w:val="20"/>
        </w:rPr>
        <w:t xml:space="preserve"> Szerződő/Biztosított(</w:t>
      </w:r>
      <w:proofErr w:type="spellStart"/>
      <w:r w:rsidRPr="00971E33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971E33">
        <w:rPr>
          <w:rFonts w:ascii="Times New Roman" w:hAnsi="Times New Roman" w:cs="Times New Roman"/>
          <w:sz w:val="20"/>
          <w:szCs w:val="20"/>
        </w:rPr>
        <w:t xml:space="preserve">) a vagyonbiztosítás tekintetében </w:t>
      </w:r>
      <w:r w:rsidR="00E70730">
        <w:rPr>
          <w:rFonts w:ascii="Times New Roman" w:hAnsi="Times New Roman" w:cs="Times New Roman"/>
          <w:sz w:val="20"/>
          <w:szCs w:val="20"/>
        </w:rPr>
        <w:t>a</w:t>
      </w:r>
      <w:r w:rsidR="00EB5073">
        <w:rPr>
          <w:rFonts w:ascii="Times New Roman" w:hAnsi="Times New Roman" w:cs="Times New Roman"/>
          <w:sz w:val="20"/>
          <w:szCs w:val="20"/>
        </w:rPr>
        <w:t xml:space="preserve">z adott vagyontárgy teljes biztosítási összegéig terjedő </w:t>
      </w:r>
      <w:r w:rsidR="00E70730">
        <w:rPr>
          <w:rFonts w:ascii="Times New Roman" w:hAnsi="Times New Roman" w:cs="Times New Roman"/>
          <w:sz w:val="20"/>
          <w:szCs w:val="20"/>
        </w:rPr>
        <w:t>limitet határoznak meg.</w:t>
      </w:r>
      <w:r w:rsidR="008158E4" w:rsidRPr="00971E33">
        <w:rPr>
          <w:rFonts w:ascii="Times New Roman" w:hAnsi="Times New Roman" w:cs="Times New Roman"/>
          <w:sz w:val="20"/>
          <w:szCs w:val="20"/>
        </w:rPr>
        <w:t xml:space="preserve">. </w:t>
      </w:r>
      <w:r w:rsidR="007766EE" w:rsidRPr="00971E33">
        <w:rPr>
          <w:rFonts w:ascii="Times New Roman" w:hAnsi="Times New Roman" w:cs="Times New Roman"/>
          <w:sz w:val="20"/>
          <w:szCs w:val="20"/>
        </w:rPr>
        <w:t xml:space="preserve">Az ettől eltérő </w:t>
      </w:r>
      <w:proofErr w:type="spellStart"/>
      <w:r w:rsidR="007766EE" w:rsidRPr="00971E33">
        <w:rPr>
          <w:rFonts w:ascii="Times New Roman" w:hAnsi="Times New Roman" w:cs="Times New Roman"/>
          <w:sz w:val="20"/>
          <w:szCs w:val="20"/>
        </w:rPr>
        <w:t>szublimitálást</w:t>
      </w:r>
      <w:proofErr w:type="spellEnd"/>
      <w:r w:rsidR="007766EE" w:rsidRPr="00971E33">
        <w:rPr>
          <w:rFonts w:ascii="Times New Roman" w:hAnsi="Times New Roman" w:cs="Times New Roman"/>
          <w:sz w:val="20"/>
          <w:szCs w:val="20"/>
        </w:rPr>
        <w:t xml:space="preserve"> a műszaki kiírás alább tartalmazza.</w:t>
      </w:r>
    </w:p>
    <w:p w14:paraId="2ACB0B6E" w14:textId="2A6A709D" w:rsidR="00E55392" w:rsidRPr="005C6A76" w:rsidRDefault="00E55392" w:rsidP="00E55392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proofErr w:type="spellStart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Szublimitált</w:t>
      </w:r>
      <w:proofErr w:type="spellEnd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esetek</w:t>
      </w:r>
      <w:r w:rsidR="00357AA0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1</w:t>
      </w: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1275"/>
        <w:gridCol w:w="1129"/>
      </w:tblGrid>
      <w:tr w:rsidR="00E55392" w:rsidRPr="00FD25ED" w14:paraId="04D398F7" w14:textId="77777777" w:rsidTr="002D7995">
        <w:tc>
          <w:tcPr>
            <w:tcW w:w="1696" w:type="dxa"/>
            <w:shd w:val="clear" w:color="auto" w:fill="F2F2F2" w:themeFill="background1" w:themeFillShade="F2"/>
          </w:tcPr>
          <w:p w14:paraId="4A824045" w14:textId="77777777" w:rsidR="00E55392" w:rsidRPr="00FD25ED" w:rsidRDefault="00E55392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Név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01E87195" w14:textId="77777777" w:rsidR="00E55392" w:rsidRPr="00FD25ED" w:rsidRDefault="00E55392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Definíció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D5A24CA" w14:textId="77777777" w:rsidR="00E55392" w:rsidRPr="00FD25ED" w:rsidRDefault="00E55392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Limit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642340D" w14:textId="77777777" w:rsidR="00E55392" w:rsidRPr="00FD25ED" w:rsidRDefault="00E55392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Önrész</w:t>
            </w:r>
          </w:p>
        </w:tc>
      </w:tr>
      <w:tr w:rsidR="00E55392" w14:paraId="470BD6CA" w14:textId="77777777" w:rsidTr="002D7995">
        <w:tc>
          <w:tcPr>
            <w:tcW w:w="1696" w:type="dxa"/>
            <w:vAlign w:val="center"/>
          </w:tcPr>
          <w:p w14:paraId="449FDEB9" w14:textId="77777777" w:rsidR="00E55392" w:rsidRDefault="00E55392" w:rsidP="002D7995">
            <w:pPr>
              <w:spacing w:line="360" w:lineRule="auto"/>
            </w:pPr>
            <w:r>
              <w:t>Betöréses lopás, rablás</w:t>
            </w:r>
          </w:p>
        </w:tc>
        <w:tc>
          <w:tcPr>
            <w:tcW w:w="4962" w:type="dxa"/>
          </w:tcPr>
          <w:p w14:paraId="44303261" w14:textId="77777777" w:rsidR="00E55392" w:rsidRDefault="00E55392" w:rsidP="002D7995">
            <w:pPr>
              <w:spacing w:line="360" w:lineRule="auto"/>
              <w:jc w:val="both"/>
            </w:pPr>
            <w:r w:rsidRPr="00DB395A">
              <w:t>Szerződő/</w:t>
            </w:r>
            <w:proofErr w:type="gramStart"/>
            <w:r w:rsidRPr="00DB395A">
              <w:t>Biztosított(</w:t>
            </w:r>
            <w:proofErr w:type="spellStart"/>
            <w:proofErr w:type="gramEnd"/>
            <w:r w:rsidRPr="00DB395A">
              <w:t>ak</w:t>
            </w:r>
            <w:proofErr w:type="spellEnd"/>
            <w:r w:rsidRPr="00DB395A">
              <w:t>) és a Biztosító megállapodnak, hogy a</w:t>
            </w:r>
            <w:r>
              <w:t xml:space="preserve"> fedezet része a betöréses lopás, rablás biztosítási esemény (is).</w:t>
            </w:r>
          </w:p>
        </w:tc>
        <w:tc>
          <w:tcPr>
            <w:tcW w:w="1275" w:type="dxa"/>
            <w:vAlign w:val="center"/>
          </w:tcPr>
          <w:p w14:paraId="08097E8C" w14:textId="77777777" w:rsidR="00E55392" w:rsidRPr="00AD34AA" w:rsidRDefault="00E55392" w:rsidP="002D7995">
            <w:pPr>
              <w:spacing w:line="360" w:lineRule="auto"/>
              <w:jc w:val="center"/>
            </w:pPr>
            <w:r w:rsidRPr="00AD34AA">
              <w:t>100 M Ft kár/év</w:t>
            </w:r>
          </w:p>
        </w:tc>
        <w:tc>
          <w:tcPr>
            <w:tcW w:w="1129" w:type="dxa"/>
            <w:vAlign w:val="center"/>
          </w:tcPr>
          <w:p w14:paraId="6F486306" w14:textId="77777777" w:rsidR="00E55392" w:rsidRDefault="00E55392" w:rsidP="002D7995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E55392" w14:paraId="5801B855" w14:textId="77777777" w:rsidTr="002D7995">
        <w:tc>
          <w:tcPr>
            <w:tcW w:w="1696" w:type="dxa"/>
            <w:vAlign w:val="center"/>
          </w:tcPr>
          <w:p w14:paraId="2C3BD5BB" w14:textId="77777777" w:rsidR="00E55392" w:rsidRDefault="00E55392" w:rsidP="002D7995">
            <w:pPr>
              <w:spacing w:line="360" w:lineRule="auto"/>
            </w:pPr>
            <w:r>
              <w:t>Betöréses lopás, rabláshoz kapcsolt vandalizmus</w:t>
            </w:r>
          </w:p>
        </w:tc>
        <w:tc>
          <w:tcPr>
            <w:tcW w:w="4962" w:type="dxa"/>
          </w:tcPr>
          <w:p w14:paraId="0E833251" w14:textId="0B91E5CA" w:rsidR="00E55392" w:rsidRDefault="00E55392" w:rsidP="00E65BEE">
            <w:pPr>
              <w:spacing w:line="360" w:lineRule="auto"/>
              <w:jc w:val="both"/>
            </w:pPr>
            <w:r>
              <w:t xml:space="preserve">Betöréses lopás, rabláshoz kapcsolt, azzal </w:t>
            </w:r>
            <w:proofErr w:type="spellStart"/>
            <w:r>
              <w:t>együttjáró</w:t>
            </w:r>
            <w:proofErr w:type="spellEnd"/>
            <w:r>
              <w:t xml:space="preserve">, </w:t>
            </w:r>
            <w:proofErr w:type="spellStart"/>
            <w:r>
              <w:t>egyidőben</w:t>
            </w:r>
            <w:proofErr w:type="spellEnd"/>
            <w:r>
              <w:t xml:space="preserve"> történő, vagy azt megelőző, vagy az utáni, a biztosított vagyontárgyban okozott vandalizmus kár (is) a fedezet része. Vandalizmuskárként kerül megtérítésre a betöréses lopás, rablás kísérlete (akár </w:t>
            </w:r>
            <w:proofErr w:type="spellStart"/>
            <w:r>
              <w:t>meghíusult</w:t>
            </w:r>
            <w:proofErr w:type="spellEnd"/>
            <w:r>
              <w:t xml:space="preserve"> is), a részlopás kár, valamint graffiti kár (is). A </w:t>
            </w:r>
            <w:r w:rsidR="00F3547D">
              <w:t xml:space="preserve">vandalizmuson belül a </w:t>
            </w:r>
            <w:r>
              <w:t xml:space="preserve">részlopás kiterjed a biztosított </w:t>
            </w:r>
            <w:proofErr w:type="gramStart"/>
            <w:r>
              <w:t>vagyontárgy(</w:t>
            </w:r>
            <w:proofErr w:type="spellStart"/>
            <w:proofErr w:type="gramEnd"/>
            <w:r>
              <w:t>ak</w:t>
            </w:r>
            <w:proofErr w:type="spellEnd"/>
            <w:r>
              <w:t xml:space="preserve">) teljes terjedelmére függetlenül azok térbeli elhelyezkedésétől. </w:t>
            </w:r>
          </w:p>
        </w:tc>
        <w:tc>
          <w:tcPr>
            <w:tcW w:w="1275" w:type="dxa"/>
            <w:vAlign w:val="center"/>
          </w:tcPr>
          <w:p w14:paraId="5A2DF68F" w14:textId="77777777" w:rsidR="00E55392" w:rsidRPr="00052D88" w:rsidRDefault="00E55392" w:rsidP="002D7995">
            <w:pPr>
              <w:spacing w:line="360" w:lineRule="auto"/>
              <w:jc w:val="center"/>
            </w:pPr>
            <w:r w:rsidRPr="00AD34AA">
              <w:t>100 M Ft</w:t>
            </w:r>
            <w:r>
              <w:t xml:space="preserve"> kár/év</w:t>
            </w:r>
          </w:p>
        </w:tc>
        <w:tc>
          <w:tcPr>
            <w:tcW w:w="1129" w:type="dxa"/>
            <w:vAlign w:val="center"/>
          </w:tcPr>
          <w:p w14:paraId="3058C170" w14:textId="77777777" w:rsidR="00E55392" w:rsidRDefault="00E55392" w:rsidP="002D7995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E55392" w14:paraId="6E0A51F7" w14:textId="77777777" w:rsidTr="002D7995">
        <w:tc>
          <w:tcPr>
            <w:tcW w:w="1696" w:type="dxa"/>
            <w:vAlign w:val="center"/>
          </w:tcPr>
          <w:p w14:paraId="55097C21" w14:textId="77777777" w:rsidR="00E55392" w:rsidRDefault="00E55392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Vandalizmus definíció</w:t>
            </w:r>
          </w:p>
        </w:tc>
        <w:tc>
          <w:tcPr>
            <w:tcW w:w="4962" w:type="dxa"/>
          </w:tcPr>
          <w:p w14:paraId="67EBE35D" w14:textId="1FF47448" w:rsidR="00E55392" w:rsidRDefault="00E55392" w:rsidP="002D7995">
            <w:pPr>
              <w:spacing w:line="360" w:lineRule="auto"/>
              <w:jc w:val="both"/>
            </w:pPr>
            <w:r w:rsidRPr="00E31453">
              <w:t xml:space="preserve">Betöréses lopás, rabláshoz </w:t>
            </w:r>
            <w:r>
              <w:t>nem kapcsolt, attól külön álló</w:t>
            </w:r>
            <w:r w:rsidRPr="00E31453">
              <w:t xml:space="preserve">, a biztosított vagyontárgyban okozott vandalizmus kár (is) a fedezet része. Vandalizmuskárként kerül megtérítésre </w:t>
            </w:r>
            <w:r>
              <w:t xml:space="preserve">a dolog elleni irányuló erőszakkal vagy annak kísérletével a biztosított vagyontárgyakban bekövetkező kár. Vandalizmuskárként kerül megtérítésre a biztosított vagyontárgyakat ért részlopás, valamint graffiti kár is. A </w:t>
            </w:r>
            <w:r w:rsidR="00F24FC3">
              <w:t xml:space="preserve">vandalizmuson belül a </w:t>
            </w:r>
            <w:r>
              <w:t xml:space="preserve">részlopás kiterjed a biztosított </w:t>
            </w:r>
            <w:proofErr w:type="gramStart"/>
            <w:r>
              <w:t>vagyontárgy(</w:t>
            </w:r>
            <w:proofErr w:type="spellStart"/>
            <w:proofErr w:type="gramEnd"/>
            <w:r>
              <w:t>ak</w:t>
            </w:r>
            <w:proofErr w:type="spellEnd"/>
            <w:r>
              <w:t>) teljes terjedelmére függetlenül azok térbeli elhelyezkedésétől.</w:t>
            </w:r>
          </w:p>
        </w:tc>
        <w:tc>
          <w:tcPr>
            <w:tcW w:w="1275" w:type="dxa"/>
            <w:vAlign w:val="center"/>
          </w:tcPr>
          <w:p w14:paraId="5F7E5DC5" w14:textId="77777777" w:rsidR="00E55392" w:rsidRPr="00052D88" w:rsidRDefault="00E55392" w:rsidP="002D7995">
            <w:pPr>
              <w:spacing w:line="360" w:lineRule="auto"/>
              <w:jc w:val="center"/>
            </w:pPr>
            <w:r w:rsidRPr="00AD73CC">
              <w:t>100 M Ft kár/év</w:t>
            </w:r>
          </w:p>
        </w:tc>
        <w:tc>
          <w:tcPr>
            <w:tcW w:w="1129" w:type="dxa"/>
            <w:vAlign w:val="center"/>
          </w:tcPr>
          <w:p w14:paraId="0DE0397E" w14:textId="77777777" w:rsidR="00E55392" w:rsidRPr="00052D88" w:rsidRDefault="00E55392" w:rsidP="002D7995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E55392" w14:paraId="275AEDD3" w14:textId="77777777" w:rsidTr="002D7995">
        <w:tc>
          <w:tcPr>
            <w:tcW w:w="1696" w:type="dxa"/>
            <w:vAlign w:val="center"/>
          </w:tcPr>
          <w:p w14:paraId="1CF75D9B" w14:textId="77777777" w:rsidR="00E55392" w:rsidRDefault="00E55392" w:rsidP="002D7995">
            <w:pPr>
              <w:spacing w:line="360" w:lineRule="auto"/>
              <w:rPr>
                <w:bCs/>
                <w:lang w:eastAsia="ar-SA"/>
              </w:rPr>
            </w:pPr>
            <w:r w:rsidRPr="00334CAC">
              <w:rPr>
                <w:bCs/>
                <w:lang w:eastAsia="ar-SA"/>
              </w:rPr>
              <w:t>Dokumentációk, modellek vagyontárgy</w:t>
            </w:r>
          </w:p>
        </w:tc>
        <w:tc>
          <w:tcPr>
            <w:tcW w:w="4962" w:type="dxa"/>
            <w:vAlign w:val="center"/>
          </w:tcPr>
          <w:p w14:paraId="58CEB3F0" w14:textId="5618288A" w:rsidR="00E55392" w:rsidRPr="004F6703" w:rsidRDefault="00E55392" w:rsidP="00DE5C4F">
            <w:pPr>
              <w:spacing w:line="360" w:lineRule="auto"/>
              <w:jc w:val="both"/>
            </w:pPr>
            <w:r>
              <w:t xml:space="preserve">A vagyontárgyak tekintetében: definíciót lásd fentebb. A </w:t>
            </w:r>
            <w:r w:rsidRPr="00334CAC">
              <w:t xml:space="preserve">biztosítási fedezet valamennyi eleme </w:t>
            </w:r>
            <w:proofErr w:type="spellStart"/>
            <w:r w:rsidR="00DE5C4F">
              <w:t>szerződés</w:t>
            </w:r>
            <w:r w:rsidRPr="00334CAC">
              <w:t>szerint</w:t>
            </w:r>
            <w:proofErr w:type="spellEnd"/>
            <w:r w:rsidRPr="00334CAC">
              <w:t xml:space="preserve"> kiterjed</w:t>
            </w:r>
            <w:r>
              <w:t xml:space="preserve"> a biztosított vagyontárgyakra (is)</w:t>
            </w:r>
          </w:p>
        </w:tc>
        <w:tc>
          <w:tcPr>
            <w:tcW w:w="1275" w:type="dxa"/>
            <w:vAlign w:val="center"/>
          </w:tcPr>
          <w:p w14:paraId="0CD9D39C" w14:textId="77777777" w:rsidR="00E55392" w:rsidRPr="00BC4B75" w:rsidRDefault="00E55392" w:rsidP="002D7995">
            <w:pPr>
              <w:spacing w:line="360" w:lineRule="auto"/>
              <w:jc w:val="center"/>
            </w:pPr>
            <w:r w:rsidRPr="00066F33">
              <w:t>adott vagyontárgy biztosítási összege</w:t>
            </w:r>
          </w:p>
        </w:tc>
        <w:tc>
          <w:tcPr>
            <w:tcW w:w="1129" w:type="dxa"/>
            <w:vAlign w:val="center"/>
          </w:tcPr>
          <w:p w14:paraId="1B97BDD9" w14:textId="77777777" w:rsidR="00E55392" w:rsidRPr="00052D88" w:rsidRDefault="00E55392" w:rsidP="002D7995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E55392" w14:paraId="775C3484" w14:textId="77777777" w:rsidTr="002D7995">
        <w:tc>
          <w:tcPr>
            <w:tcW w:w="1696" w:type="dxa"/>
            <w:vAlign w:val="center"/>
          </w:tcPr>
          <w:p w14:paraId="66626FC6" w14:textId="77777777" w:rsidR="00E55392" w:rsidRDefault="00E55392" w:rsidP="002D7995">
            <w:pPr>
              <w:spacing w:line="360" w:lineRule="auto"/>
              <w:rPr>
                <w:bCs/>
                <w:lang w:eastAsia="ar-SA"/>
              </w:rPr>
            </w:pPr>
            <w:r w:rsidRPr="00C73DCA">
              <w:rPr>
                <w:bCs/>
                <w:lang w:eastAsia="ar-SA"/>
              </w:rPr>
              <w:t>Előgondosk</w:t>
            </w:r>
            <w:r>
              <w:rPr>
                <w:bCs/>
                <w:lang w:eastAsia="ar-SA"/>
              </w:rPr>
              <w:t>odási tartalék 5</w:t>
            </w:r>
          </w:p>
        </w:tc>
        <w:tc>
          <w:tcPr>
            <w:tcW w:w="4962" w:type="dxa"/>
          </w:tcPr>
          <w:p w14:paraId="6966DAA4" w14:textId="58F5A1FA" w:rsidR="00E55392" w:rsidRPr="000A4B5E" w:rsidRDefault="00E55392" w:rsidP="00DE5C4F">
            <w:pPr>
              <w:spacing w:line="360" w:lineRule="auto"/>
              <w:jc w:val="both"/>
            </w:pPr>
            <w:r w:rsidRPr="000A4B5E">
              <w:t>Szerződő/</w:t>
            </w:r>
            <w:proofErr w:type="gramStart"/>
            <w:r w:rsidRPr="000A4B5E">
              <w:t>Biztosított(</w:t>
            </w:r>
            <w:proofErr w:type="spellStart"/>
            <w:proofErr w:type="gramEnd"/>
            <w:r w:rsidRPr="000A4B5E">
              <w:t>ak</w:t>
            </w:r>
            <w:proofErr w:type="spellEnd"/>
            <w:r w:rsidRPr="000A4B5E">
              <w:t xml:space="preserve">) és a Biztosító megállapodnak, hogy az előgondoskodási fedezet </w:t>
            </w:r>
            <w:r>
              <w:t xml:space="preserve">az alábbiak szerint használható fel: az </w:t>
            </w:r>
            <w:r w:rsidRPr="000A4B5E">
              <w:t>bármely vagyoncsoportra</w:t>
            </w:r>
            <w:r>
              <w:t xml:space="preserve"> értendő és használható, felhasználható. Abban az esetben, ha a vagyontárgy nem szerepel az adatközlőben, akkor az </w:t>
            </w:r>
            <w:proofErr w:type="spellStart"/>
            <w:r>
              <w:t>alulbiztosítotti</w:t>
            </w:r>
            <w:proofErr w:type="spellEnd"/>
            <w:r>
              <w:t xml:space="preserve"> hányadot 100%-nak kell tekinteni. A káresemény során az </w:t>
            </w:r>
            <w:proofErr w:type="spellStart"/>
            <w:r>
              <w:t>alulbiztosítotti</w:t>
            </w:r>
            <w:proofErr w:type="spellEnd"/>
            <w:r>
              <w:t xml:space="preserve"> hányad megállapítására irányuló vizsgálat célvagyontárgyának igazolt </w:t>
            </w:r>
            <w:proofErr w:type="spellStart"/>
            <w:r>
              <w:t>alulbiztosítotti</w:t>
            </w:r>
            <w:proofErr w:type="spellEnd"/>
            <w:r>
              <w:t xml:space="preserve"> állapotának megszüntetése miatt az előgondoskodási tartalék egy része vagy egésze lehívható. Így és ezzel a kialakult biztosítatlan és/vagy </w:t>
            </w:r>
            <w:proofErr w:type="spellStart"/>
            <w:r>
              <w:t>alulbiztosítotti</w:t>
            </w:r>
            <w:proofErr w:type="spellEnd"/>
            <w:r>
              <w:t xml:space="preserve"> állapot maximum az előgondoskodás biztosítási összegének értékével csökkenthető, kompenzálható, megszüntethető.</w:t>
            </w:r>
          </w:p>
        </w:tc>
        <w:tc>
          <w:tcPr>
            <w:tcW w:w="1275" w:type="dxa"/>
            <w:vAlign w:val="center"/>
          </w:tcPr>
          <w:p w14:paraId="29DEAC02" w14:textId="77777777" w:rsidR="00E55392" w:rsidRPr="00E965D4" w:rsidRDefault="00E55392" w:rsidP="002D7995">
            <w:pPr>
              <w:spacing w:line="360" w:lineRule="auto"/>
              <w:jc w:val="center"/>
            </w:pPr>
            <w:r w:rsidRPr="00E965D4">
              <w:t>adott biztosítási összeg értékéig</w:t>
            </w:r>
          </w:p>
        </w:tc>
        <w:tc>
          <w:tcPr>
            <w:tcW w:w="1129" w:type="dxa"/>
            <w:vAlign w:val="center"/>
          </w:tcPr>
          <w:p w14:paraId="5E7987D1" w14:textId="77777777" w:rsidR="00E55392" w:rsidRPr="00052D88" w:rsidRDefault="00E55392" w:rsidP="002D7995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  <w:tr w:rsidR="00E55392" w14:paraId="172EC144" w14:textId="77777777" w:rsidTr="002D7995">
        <w:tc>
          <w:tcPr>
            <w:tcW w:w="1696" w:type="dxa"/>
            <w:vAlign w:val="center"/>
          </w:tcPr>
          <w:p w14:paraId="275792C2" w14:textId="57B58068" w:rsidR="00E55392" w:rsidRPr="00C73DCA" w:rsidRDefault="00E55392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Mellékköltség</w:t>
            </w:r>
            <w:r w:rsidR="001B2A60">
              <w:rPr>
                <w:bCs/>
                <w:lang w:eastAsia="ar-SA"/>
              </w:rPr>
              <w:t xml:space="preserve"> 1</w:t>
            </w:r>
          </w:p>
        </w:tc>
        <w:tc>
          <w:tcPr>
            <w:tcW w:w="4962" w:type="dxa"/>
          </w:tcPr>
          <w:p w14:paraId="65A5D80B" w14:textId="6253D347" w:rsidR="00E55392" w:rsidRPr="000A4B5E" w:rsidRDefault="00E55392" w:rsidP="00DE5C4F">
            <w:pPr>
              <w:spacing w:line="360" w:lineRule="auto"/>
              <w:jc w:val="both"/>
            </w:pPr>
            <w:proofErr w:type="gramStart"/>
            <w:r w:rsidRPr="000A4B5E">
              <w:t>Szerződő/Biztosított(</w:t>
            </w:r>
            <w:proofErr w:type="spellStart"/>
            <w:r w:rsidRPr="000A4B5E">
              <w:t>ak</w:t>
            </w:r>
            <w:proofErr w:type="spellEnd"/>
            <w:r w:rsidRPr="000A4B5E">
              <w:t>) és a Biztosító megállapodnak, hogy</w:t>
            </w:r>
            <w:r>
              <w:t xml:space="preserve"> a fedezet kiterjed a biztosítási esemény miatt indokoltan szükségessé váló biztonsági intézkedések költségeire (ideiglenes zárak, ideiglenes fedés, mentési, rom- és törmelékeltakarítási, deponálási, a képződött nem veszélyes és veszélyes anyagok rakodási, szállítási, lerakási, tárolási, befogadási, mentesítési, megsemmisítési költségeire, érvényes továbbá aládúcolás, állványozási költségekre is), az ezen időszakra indokolt őrzési, őriztetési költségekre.</w:t>
            </w:r>
            <w:proofErr w:type="gramEnd"/>
            <w:r>
              <w:t xml:space="preserve"> Kiterjed továbbá a fedezet a biztosítási esemény miatt indokoltan szükségessé váló szakértői költségek fedezetére, valamint a kárenyhítési és/vagy </w:t>
            </w:r>
            <w:proofErr w:type="spellStart"/>
            <w:r>
              <w:t>kárhelyreállítási</w:t>
            </w:r>
            <w:proofErr w:type="spellEnd"/>
            <w:r>
              <w:t xml:space="preserve"> költségek esetében a túlóra, felvonulási díj, </w:t>
            </w:r>
            <w:proofErr w:type="spellStart"/>
            <w:r>
              <w:t>többletfelvonulási</w:t>
            </w:r>
            <w:proofErr w:type="spellEnd"/>
            <w:r>
              <w:t xml:space="preserve"> díj, éjszakai pótlék, szakaszos kivitelezés, az indokolt ideig igénybe vett bérlemény, albérlet költségeire, többletköltségeire is.</w:t>
            </w:r>
          </w:p>
        </w:tc>
        <w:tc>
          <w:tcPr>
            <w:tcW w:w="1275" w:type="dxa"/>
            <w:vAlign w:val="center"/>
          </w:tcPr>
          <w:p w14:paraId="265E0759" w14:textId="77777777" w:rsidR="00E55392" w:rsidRPr="00E965D4" w:rsidRDefault="00E55392" w:rsidP="002D7995">
            <w:pPr>
              <w:spacing w:line="360" w:lineRule="auto"/>
              <w:jc w:val="center"/>
            </w:pPr>
            <w:r w:rsidRPr="00E965D4">
              <w:t>lásd vagyonérték táblázatban</w:t>
            </w:r>
          </w:p>
        </w:tc>
        <w:tc>
          <w:tcPr>
            <w:tcW w:w="1129" w:type="dxa"/>
            <w:vAlign w:val="center"/>
          </w:tcPr>
          <w:p w14:paraId="004CA3A6" w14:textId="77777777" w:rsidR="00E55392" w:rsidRPr="00052D88" w:rsidRDefault="00E55392" w:rsidP="002D7995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  <w:tr w:rsidR="00E55392" w14:paraId="440E7649" w14:textId="77777777" w:rsidTr="002D7995">
        <w:tc>
          <w:tcPr>
            <w:tcW w:w="1696" w:type="dxa"/>
            <w:vAlign w:val="center"/>
          </w:tcPr>
          <w:p w14:paraId="77B91CC0" w14:textId="77777777" w:rsidR="00E55392" w:rsidRDefault="00E55392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Díjtétel rögzítése</w:t>
            </w:r>
          </w:p>
        </w:tc>
        <w:tc>
          <w:tcPr>
            <w:tcW w:w="4962" w:type="dxa"/>
          </w:tcPr>
          <w:p w14:paraId="1390F229" w14:textId="77777777" w:rsidR="00E55392" w:rsidRDefault="00E55392" w:rsidP="002D7995">
            <w:pPr>
              <w:spacing w:line="360" w:lineRule="auto"/>
              <w:jc w:val="both"/>
            </w:pPr>
            <w:r>
              <w:t xml:space="preserve">A </w:t>
            </w:r>
            <w:r w:rsidRPr="000A4B5E">
              <w:t>Szerződő/</w:t>
            </w:r>
            <w:proofErr w:type="gramStart"/>
            <w:r w:rsidRPr="000A4B5E">
              <w:t>Biztosított(</w:t>
            </w:r>
            <w:proofErr w:type="spellStart"/>
            <w:proofErr w:type="gramEnd"/>
            <w:r w:rsidRPr="000A4B5E">
              <w:t>ak</w:t>
            </w:r>
            <w:proofErr w:type="spellEnd"/>
            <w:r w:rsidRPr="000A4B5E">
              <w:t>) és a Biztosító megállapodnak, hogy</w:t>
            </w:r>
            <w:r>
              <w:t xml:space="preserve"> a </w:t>
            </w:r>
            <w:proofErr w:type="spellStart"/>
            <w:r>
              <w:t>vagyonértékváltozás</w:t>
            </w:r>
            <w:proofErr w:type="spellEnd"/>
            <w:r>
              <w:t xml:space="preserve">, ezen belül különösen az állami át és kiszervezésekből származó </w:t>
            </w:r>
            <w:proofErr w:type="spellStart"/>
            <w:r>
              <w:t>vagyonértékváltozás</w:t>
            </w:r>
            <w:proofErr w:type="spellEnd"/>
            <w:r>
              <w:t xml:space="preserve"> miatt a díjtétel pozitív irányú elmozdítása nem lehetséges.</w:t>
            </w:r>
          </w:p>
        </w:tc>
        <w:tc>
          <w:tcPr>
            <w:tcW w:w="1275" w:type="dxa"/>
            <w:vAlign w:val="center"/>
          </w:tcPr>
          <w:p w14:paraId="3AA6D70D" w14:textId="77777777" w:rsidR="00E55392" w:rsidRDefault="00E55392" w:rsidP="002D7995">
            <w:pPr>
              <w:spacing w:line="360" w:lineRule="auto"/>
              <w:jc w:val="center"/>
            </w:pPr>
            <w:r w:rsidRPr="000E05D6">
              <w:t xml:space="preserve">adott </w:t>
            </w:r>
            <w:r>
              <w:t>biztosítási összeg értékéig</w:t>
            </w:r>
          </w:p>
        </w:tc>
        <w:tc>
          <w:tcPr>
            <w:tcW w:w="1129" w:type="dxa"/>
            <w:vAlign w:val="center"/>
          </w:tcPr>
          <w:p w14:paraId="2D94E47E" w14:textId="77777777" w:rsidR="00E55392" w:rsidRPr="00052D88" w:rsidRDefault="00E55392" w:rsidP="002D7995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</w:tbl>
    <w:p w14:paraId="0FEBED00" w14:textId="77777777" w:rsidR="00FC58E0" w:rsidRDefault="00FC58E0" w:rsidP="00E55392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2375691A" w14:textId="77777777" w:rsidR="00E55392" w:rsidRDefault="00E55392" w:rsidP="00E55392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Önrész mértéke, szabályozottsága: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E1F04" w:rsidRPr="006474D0" w14:paraId="14698BDC" w14:textId="77777777" w:rsidTr="002D7995">
        <w:trPr>
          <w:trHeight w:val="314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64E79CD" w14:textId="77777777" w:rsidR="00FE1F04" w:rsidRDefault="00FE1F04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ÖNRÉSZESEDÉS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BA357BC" w14:textId="77777777" w:rsidR="00FE1F04" w:rsidRDefault="00FE1F04" w:rsidP="002D7995">
            <w:pPr>
              <w:spacing w:line="360" w:lineRule="auto"/>
              <w:rPr>
                <w:iCs/>
                <w:lang w:eastAsia="ar-SA"/>
              </w:rPr>
            </w:pPr>
          </w:p>
        </w:tc>
      </w:tr>
      <w:tr w:rsidR="00FE1F04" w:rsidRPr="006474D0" w14:paraId="0D50BFB4" w14:textId="77777777" w:rsidTr="002D7995">
        <w:trPr>
          <w:trHeight w:val="314"/>
        </w:trPr>
        <w:tc>
          <w:tcPr>
            <w:tcW w:w="4536" w:type="dxa"/>
            <w:shd w:val="clear" w:color="auto" w:fill="auto"/>
            <w:vAlign w:val="center"/>
          </w:tcPr>
          <w:p w14:paraId="3027321E" w14:textId="77777777" w:rsidR="00FE1F04" w:rsidRDefault="00FE1F04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Önrész az üvegkárok esetében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BA6F67" w14:textId="6D2797A7" w:rsidR="00FE1F04" w:rsidRDefault="00FE1F04" w:rsidP="005C5816">
            <w:pPr>
              <w:spacing w:line="360" w:lineRule="auto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 xml:space="preserve">0% min </w:t>
            </w:r>
            <w:r w:rsidR="005C5816">
              <w:rPr>
                <w:iCs/>
                <w:lang w:eastAsia="ar-SA"/>
              </w:rPr>
              <w:t>50.000</w:t>
            </w:r>
            <w:r>
              <w:rPr>
                <w:iCs/>
                <w:lang w:eastAsia="ar-SA"/>
              </w:rPr>
              <w:t xml:space="preserve"> Ft/kár</w:t>
            </w:r>
          </w:p>
        </w:tc>
      </w:tr>
      <w:tr w:rsidR="00FE1F04" w:rsidRPr="006474D0" w14:paraId="0D3A08F3" w14:textId="77777777" w:rsidTr="002D7995">
        <w:trPr>
          <w:trHeight w:val="314"/>
        </w:trPr>
        <w:tc>
          <w:tcPr>
            <w:tcW w:w="4536" w:type="dxa"/>
            <w:shd w:val="clear" w:color="auto" w:fill="auto"/>
            <w:vAlign w:val="center"/>
          </w:tcPr>
          <w:p w14:paraId="6DD7047A" w14:textId="77777777" w:rsidR="00FE1F04" w:rsidRDefault="00FE1F04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Önrész minden egyéb esetben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D39CFA" w14:textId="478BE2A4" w:rsidR="00FE1F04" w:rsidRDefault="00FE1F04" w:rsidP="005C5816">
            <w:pPr>
              <w:spacing w:line="360" w:lineRule="auto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 xml:space="preserve">0% </w:t>
            </w:r>
            <w:r w:rsidRPr="00180E79">
              <w:rPr>
                <w:iCs/>
                <w:lang w:eastAsia="ar-SA"/>
              </w:rPr>
              <w:t xml:space="preserve">min </w:t>
            </w:r>
            <w:r w:rsidR="005C5816">
              <w:rPr>
                <w:iCs/>
                <w:lang w:eastAsia="ar-SA"/>
              </w:rPr>
              <w:t>10</w:t>
            </w:r>
            <w:r w:rsidRPr="00180E79">
              <w:rPr>
                <w:iCs/>
                <w:lang w:eastAsia="ar-SA"/>
              </w:rPr>
              <w:t>0.000 Ft/kár</w:t>
            </w:r>
          </w:p>
        </w:tc>
      </w:tr>
    </w:tbl>
    <w:p w14:paraId="67A8126F" w14:textId="77777777" w:rsidR="00FE1F04" w:rsidRDefault="00FE1F04" w:rsidP="00E55392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701D285C" w14:textId="77777777" w:rsidR="00572201" w:rsidRPr="005C6A76" w:rsidRDefault="00572201" w:rsidP="00572201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proofErr w:type="spellStart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Szublimitált</w:t>
      </w:r>
      <w:proofErr w:type="spellEnd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esetek</w:t>
      </w: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2</w:t>
      </w: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: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4962"/>
        <w:gridCol w:w="1559"/>
        <w:gridCol w:w="991"/>
      </w:tblGrid>
      <w:tr w:rsidR="00572201" w:rsidRPr="00FD25ED" w14:paraId="01283B5A" w14:textId="77777777" w:rsidTr="002D7995">
        <w:tc>
          <w:tcPr>
            <w:tcW w:w="1555" w:type="dxa"/>
            <w:shd w:val="clear" w:color="auto" w:fill="F2F2F2" w:themeFill="background1" w:themeFillShade="F2"/>
          </w:tcPr>
          <w:p w14:paraId="29A24629" w14:textId="77777777" w:rsidR="00572201" w:rsidRPr="00FD25ED" w:rsidRDefault="00572201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Név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516A6CBC" w14:textId="77777777" w:rsidR="00572201" w:rsidRPr="00FD25ED" w:rsidRDefault="00572201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Definíció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ADA39F7" w14:textId="4174C5E6" w:rsidR="00572201" w:rsidRPr="00FD25ED" w:rsidRDefault="00572201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Limit</w:t>
            </w:r>
            <w:r>
              <w:rPr>
                <w:bCs/>
                <w:lang w:eastAsia="ar-SA"/>
              </w:rPr>
              <w:t xml:space="preserve"> (</w:t>
            </w:r>
            <w:r w:rsidRPr="00011A64">
              <w:rPr>
                <w:b/>
                <w:bCs/>
                <w:lang w:eastAsia="ar-SA"/>
              </w:rPr>
              <w:t>Ft</w:t>
            </w:r>
            <w:r w:rsidR="00F95519">
              <w:rPr>
                <w:b/>
                <w:bCs/>
                <w:lang w:eastAsia="ar-SA"/>
              </w:rPr>
              <w:t xml:space="preserve"> vagy időtartam hónap</w:t>
            </w:r>
            <w:r w:rsidRPr="00166D17">
              <w:rPr>
                <w:bCs/>
                <w:lang w:eastAsia="ar-SA"/>
              </w:rPr>
              <w:t>)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14:paraId="20EEB87C" w14:textId="77777777" w:rsidR="00572201" w:rsidRPr="00FD25ED" w:rsidRDefault="00572201" w:rsidP="002D7995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Önrész</w:t>
            </w:r>
          </w:p>
        </w:tc>
      </w:tr>
      <w:tr w:rsidR="00572201" w14:paraId="0C1F067E" w14:textId="77777777" w:rsidTr="002D7995">
        <w:tc>
          <w:tcPr>
            <w:tcW w:w="1555" w:type="dxa"/>
            <w:vAlign w:val="center"/>
          </w:tcPr>
          <w:p w14:paraId="7F79980D" w14:textId="77777777" w:rsidR="00572201" w:rsidRDefault="00572201" w:rsidP="002D7995">
            <w:pPr>
              <w:spacing w:line="360" w:lineRule="auto"/>
            </w:pPr>
            <w:r>
              <w:t xml:space="preserve">Üzemszünet fedezet: </w:t>
            </w:r>
            <w:proofErr w:type="spellStart"/>
            <w:r>
              <w:t>all-risk</w:t>
            </w:r>
            <w:proofErr w:type="spellEnd"/>
            <w:r>
              <w:t xml:space="preserve"> üzemszünet</w:t>
            </w:r>
          </w:p>
        </w:tc>
        <w:tc>
          <w:tcPr>
            <w:tcW w:w="4962" w:type="dxa"/>
            <w:vAlign w:val="center"/>
          </w:tcPr>
          <w:p w14:paraId="76CB18F1" w14:textId="77777777" w:rsidR="00572201" w:rsidRDefault="00572201" w:rsidP="002D7995">
            <w:pPr>
              <w:spacing w:line="360" w:lineRule="auto"/>
              <w:jc w:val="both"/>
            </w:pPr>
            <w:r>
              <w:t>A Szerződő / Biztosított(</w:t>
            </w:r>
            <w:proofErr w:type="spellStart"/>
            <w:r>
              <w:t>ak</w:t>
            </w:r>
            <w:proofErr w:type="spellEnd"/>
            <w:r>
              <w:t xml:space="preserve">) megállapodnak, hogy az üzemszüneti modul minden olyan biztosítási eseményhez </w:t>
            </w:r>
            <w:proofErr w:type="gramStart"/>
            <w:r>
              <w:t>társított</w:t>
            </w:r>
            <w:proofErr w:type="gramEnd"/>
            <w:r>
              <w:t xml:space="preserve"> amely a Szerződő / Biztosított(</w:t>
            </w:r>
            <w:proofErr w:type="spellStart"/>
            <w:r>
              <w:t>ak</w:t>
            </w:r>
            <w:proofErr w:type="spellEnd"/>
            <w:r>
              <w:t>) önrészt meghaladó leállását eredményezi és amely kárt kiváltó ok alapján a vagyonbiztosítási fedezet tekintetében térítésköteles esemény történt.</w:t>
            </w:r>
          </w:p>
        </w:tc>
        <w:tc>
          <w:tcPr>
            <w:tcW w:w="1559" w:type="dxa"/>
            <w:vAlign w:val="center"/>
          </w:tcPr>
          <w:p w14:paraId="6888C26B" w14:textId="77777777" w:rsidR="00572201" w:rsidRDefault="00572201" w:rsidP="002D7995">
            <w:pPr>
              <w:spacing w:line="360" w:lineRule="auto"/>
              <w:jc w:val="center"/>
            </w:pPr>
            <w:r>
              <w:t>12 hónap</w:t>
            </w:r>
          </w:p>
        </w:tc>
        <w:tc>
          <w:tcPr>
            <w:tcW w:w="991" w:type="dxa"/>
            <w:vAlign w:val="center"/>
          </w:tcPr>
          <w:p w14:paraId="61978039" w14:textId="77777777" w:rsidR="00572201" w:rsidRDefault="00572201" w:rsidP="002D7995">
            <w:pPr>
              <w:spacing w:line="360" w:lineRule="auto"/>
              <w:jc w:val="center"/>
            </w:pPr>
            <w:r>
              <w:t>3 nap/kár</w:t>
            </w:r>
          </w:p>
        </w:tc>
      </w:tr>
      <w:tr w:rsidR="00572201" w14:paraId="45E8BF3B" w14:textId="77777777" w:rsidTr="002D7995">
        <w:tc>
          <w:tcPr>
            <w:tcW w:w="1555" w:type="dxa"/>
            <w:vAlign w:val="center"/>
          </w:tcPr>
          <w:p w14:paraId="1D48C5F3" w14:textId="77777777" w:rsidR="00572201" w:rsidRDefault="00572201" w:rsidP="002D7995">
            <w:pPr>
              <w:spacing w:line="360" w:lineRule="auto"/>
            </w:pPr>
            <w:r>
              <w:t>Üzemszünet fedezet: géptörés üzemszünet</w:t>
            </w:r>
          </w:p>
        </w:tc>
        <w:tc>
          <w:tcPr>
            <w:tcW w:w="4962" w:type="dxa"/>
            <w:vAlign w:val="center"/>
          </w:tcPr>
          <w:p w14:paraId="0BDEBB45" w14:textId="77777777" w:rsidR="00572201" w:rsidRDefault="00572201" w:rsidP="002D7995">
            <w:pPr>
              <w:spacing w:line="360" w:lineRule="auto"/>
              <w:jc w:val="both"/>
            </w:pPr>
            <w:r>
              <w:t>A Szerződő / Biztosított(</w:t>
            </w:r>
            <w:proofErr w:type="spellStart"/>
            <w:r>
              <w:t>ak</w:t>
            </w:r>
            <w:proofErr w:type="spellEnd"/>
            <w:r>
              <w:t xml:space="preserve">) megállapodnak, hogy az üzemszüneti modul minden olyan biztosítási eseményhez </w:t>
            </w:r>
            <w:proofErr w:type="gramStart"/>
            <w:r>
              <w:t>társított</w:t>
            </w:r>
            <w:proofErr w:type="gramEnd"/>
            <w:r>
              <w:t xml:space="preserve"> amely a Szerződő / Biztosított(</w:t>
            </w:r>
            <w:proofErr w:type="spellStart"/>
            <w:r>
              <w:t>ak</w:t>
            </w:r>
            <w:proofErr w:type="spellEnd"/>
            <w:r>
              <w:t xml:space="preserve">) önrészt meghaladó leállását eredményezi és amely kárt kiváltó ok alapján a </w:t>
            </w:r>
            <w:proofErr w:type="spellStart"/>
            <w:r>
              <w:t>géptörésbiztosítási</w:t>
            </w:r>
            <w:proofErr w:type="spellEnd"/>
            <w:r>
              <w:t xml:space="preserve"> fedezet tekintetében térítésköteles esemény történt.</w:t>
            </w:r>
          </w:p>
        </w:tc>
        <w:tc>
          <w:tcPr>
            <w:tcW w:w="1559" w:type="dxa"/>
            <w:vAlign w:val="center"/>
          </w:tcPr>
          <w:p w14:paraId="7AC2FE2F" w14:textId="77777777" w:rsidR="00572201" w:rsidRDefault="00572201" w:rsidP="002D7995">
            <w:pPr>
              <w:spacing w:line="360" w:lineRule="auto"/>
              <w:jc w:val="center"/>
            </w:pPr>
            <w:r>
              <w:t>12 hónap</w:t>
            </w:r>
          </w:p>
        </w:tc>
        <w:tc>
          <w:tcPr>
            <w:tcW w:w="991" w:type="dxa"/>
            <w:vAlign w:val="center"/>
          </w:tcPr>
          <w:p w14:paraId="259E5327" w14:textId="77777777" w:rsidR="00572201" w:rsidRDefault="00572201" w:rsidP="002D7995">
            <w:pPr>
              <w:spacing w:line="360" w:lineRule="auto"/>
              <w:jc w:val="center"/>
            </w:pPr>
            <w:r>
              <w:t>3 nap/kár</w:t>
            </w:r>
          </w:p>
        </w:tc>
      </w:tr>
      <w:tr w:rsidR="00572201" w14:paraId="4D3C6C0A" w14:textId="77777777" w:rsidTr="002D7995">
        <w:tc>
          <w:tcPr>
            <w:tcW w:w="1555" w:type="dxa"/>
            <w:vMerge w:val="restart"/>
            <w:vAlign w:val="center"/>
          </w:tcPr>
          <w:p w14:paraId="0CFD1FE4" w14:textId="77777777" w:rsidR="00572201" w:rsidRDefault="00572201" w:rsidP="002D7995">
            <w:pPr>
              <w:spacing w:line="360" w:lineRule="auto"/>
            </w:pPr>
            <w:r>
              <w:t>Üzemszünet biztosítási összeg</w:t>
            </w:r>
          </w:p>
        </w:tc>
        <w:tc>
          <w:tcPr>
            <w:tcW w:w="4962" w:type="dxa"/>
            <w:vAlign w:val="center"/>
          </w:tcPr>
          <w:p w14:paraId="65BD1F0E" w14:textId="77777777" w:rsidR="00572201" w:rsidRDefault="00572201" w:rsidP="002D7995">
            <w:pPr>
              <w:spacing w:line="360" w:lineRule="auto"/>
              <w:jc w:val="both"/>
            </w:pPr>
            <w:r>
              <w:t>amely az elmaradt nyereség (ha van), az állandó költség, könyvvizsgálói költség paramétereit tartalmazza. Elmaradt nyereség</w:t>
            </w:r>
          </w:p>
        </w:tc>
        <w:tc>
          <w:tcPr>
            <w:tcW w:w="1559" w:type="dxa"/>
            <w:vAlign w:val="center"/>
          </w:tcPr>
          <w:p w14:paraId="235D42E4" w14:textId="380BF3A1" w:rsidR="00572201" w:rsidRDefault="00572201" w:rsidP="002D7995">
            <w:pPr>
              <w:spacing w:line="360" w:lineRule="auto"/>
              <w:jc w:val="center"/>
            </w:pPr>
            <w:r>
              <w:t>6</w:t>
            </w:r>
            <w:r w:rsidR="00F95519">
              <w:t xml:space="preserve"> </w:t>
            </w:r>
            <w:r>
              <w:t>148</w:t>
            </w:r>
            <w:r w:rsidR="00F95519">
              <w:t> </w:t>
            </w:r>
            <w:r>
              <w:t>183</w:t>
            </w:r>
            <w:r w:rsidR="00F95519">
              <w:t xml:space="preserve"> 000</w:t>
            </w:r>
          </w:p>
        </w:tc>
        <w:tc>
          <w:tcPr>
            <w:tcW w:w="991" w:type="dxa"/>
            <w:vAlign w:val="center"/>
          </w:tcPr>
          <w:p w14:paraId="4BDBE065" w14:textId="77777777" w:rsidR="00572201" w:rsidRDefault="00572201" w:rsidP="002D7995">
            <w:pPr>
              <w:spacing w:line="360" w:lineRule="auto"/>
              <w:jc w:val="center"/>
            </w:pPr>
          </w:p>
        </w:tc>
      </w:tr>
      <w:tr w:rsidR="00572201" w14:paraId="2951988C" w14:textId="77777777" w:rsidTr="002D7995">
        <w:tc>
          <w:tcPr>
            <w:tcW w:w="1555" w:type="dxa"/>
            <w:vMerge/>
            <w:vAlign w:val="center"/>
          </w:tcPr>
          <w:p w14:paraId="2209A44F" w14:textId="77777777" w:rsidR="00572201" w:rsidRDefault="00572201" w:rsidP="002D7995">
            <w:pPr>
              <w:spacing w:line="360" w:lineRule="auto"/>
            </w:pPr>
          </w:p>
        </w:tc>
        <w:tc>
          <w:tcPr>
            <w:tcW w:w="4962" w:type="dxa"/>
            <w:vAlign w:val="center"/>
          </w:tcPr>
          <w:p w14:paraId="66F13B05" w14:textId="77777777" w:rsidR="00572201" w:rsidRDefault="00572201" w:rsidP="002D7995">
            <w:pPr>
              <w:spacing w:line="360" w:lineRule="auto"/>
              <w:jc w:val="both"/>
            </w:pPr>
            <w:r>
              <w:t>Állandó költség</w:t>
            </w:r>
          </w:p>
        </w:tc>
        <w:tc>
          <w:tcPr>
            <w:tcW w:w="1559" w:type="dxa"/>
            <w:vAlign w:val="center"/>
          </w:tcPr>
          <w:p w14:paraId="4F72243A" w14:textId="73F5DA80" w:rsidR="00572201" w:rsidRDefault="00F95519" w:rsidP="002D7995">
            <w:pPr>
              <w:spacing w:line="360" w:lineRule="auto"/>
              <w:jc w:val="center"/>
            </w:pPr>
            <w:r>
              <w:t xml:space="preserve">50 000 </w:t>
            </w:r>
            <w:proofErr w:type="spellStart"/>
            <w:r>
              <w:t>000</w:t>
            </w:r>
            <w:proofErr w:type="spellEnd"/>
          </w:p>
        </w:tc>
        <w:tc>
          <w:tcPr>
            <w:tcW w:w="991" w:type="dxa"/>
            <w:vAlign w:val="center"/>
          </w:tcPr>
          <w:p w14:paraId="68E4B71C" w14:textId="77777777" w:rsidR="00572201" w:rsidRDefault="00572201" w:rsidP="002D7995">
            <w:pPr>
              <w:spacing w:line="360" w:lineRule="auto"/>
              <w:jc w:val="center"/>
            </w:pPr>
          </w:p>
        </w:tc>
      </w:tr>
      <w:tr w:rsidR="00572201" w14:paraId="317F4EE4" w14:textId="77777777" w:rsidTr="002D7995">
        <w:tc>
          <w:tcPr>
            <w:tcW w:w="1555" w:type="dxa"/>
            <w:vMerge/>
            <w:vAlign w:val="center"/>
          </w:tcPr>
          <w:p w14:paraId="3A55F180" w14:textId="77777777" w:rsidR="00572201" w:rsidRDefault="00572201" w:rsidP="002D7995">
            <w:pPr>
              <w:spacing w:line="360" w:lineRule="auto"/>
            </w:pPr>
          </w:p>
        </w:tc>
        <w:tc>
          <w:tcPr>
            <w:tcW w:w="4962" w:type="dxa"/>
            <w:vAlign w:val="center"/>
          </w:tcPr>
          <w:p w14:paraId="0E1E8FA6" w14:textId="77777777" w:rsidR="00572201" w:rsidRDefault="00572201" w:rsidP="002D7995">
            <w:pPr>
              <w:spacing w:line="360" w:lineRule="auto"/>
              <w:jc w:val="both"/>
            </w:pPr>
            <w:r>
              <w:t>Könyvvizsgálói költség</w:t>
            </w:r>
          </w:p>
        </w:tc>
        <w:tc>
          <w:tcPr>
            <w:tcW w:w="1559" w:type="dxa"/>
            <w:vAlign w:val="center"/>
          </w:tcPr>
          <w:p w14:paraId="4579861B" w14:textId="7BBBFB86" w:rsidR="00572201" w:rsidRDefault="00F95519" w:rsidP="002D7995">
            <w:pPr>
              <w:spacing w:line="360" w:lineRule="auto"/>
              <w:jc w:val="center"/>
            </w:pPr>
            <w:r>
              <w:t xml:space="preserve">10 000 </w:t>
            </w:r>
            <w:proofErr w:type="spellStart"/>
            <w:r>
              <w:t>000</w:t>
            </w:r>
            <w:proofErr w:type="spellEnd"/>
          </w:p>
        </w:tc>
        <w:tc>
          <w:tcPr>
            <w:tcW w:w="991" w:type="dxa"/>
            <w:vAlign w:val="center"/>
          </w:tcPr>
          <w:p w14:paraId="621A997E" w14:textId="77777777" w:rsidR="00572201" w:rsidRDefault="00572201" w:rsidP="002D7995">
            <w:pPr>
              <w:spacing w:line="360" w:lineRule="auto"/>
              <w:jc w:val="center"/>
            </w:pPr>
          </w:p>
        </w:tc>
      </w:tr>
      <w:tr w:rsidR="00572201" w14:paraId="32829328" w14:textId="77777777" w:rsidTr="002D7995">
        <w:tc>
          <w:tcPr>
            <w:tcW w:w="1555" w:type="dxa"/>
            <w:vAlign w:val="center"/>
          </w:tcPr>
          <w:p w14:paraId="7C024BAE" w14:textId="77777777" w:rsidR="00572201" w:rsidRDefault="00572201" w:rsidP="002D7995">
            <w:pPr>
              <w:spacing w:line="360" w:lineRule="auto"/>
            </w:pPr>
            <w:r>
              <w:t>Üzemszünet többletköltség</w:t>
            </w:r>
          </w:p>
        </w:tc>
        <w:tc>
          <w:tcPr>
            <w:tcW w:w="4962" w:type="dxa"/>
            <w:vAlign w:val="center"/>
          </w:tcPr>
          <w:p w14:paraId="7F1E3DA8" w14:textId="77777777" w:rsidR="00572201" w:rsidRDefault="00572201" w:rsidP="002D7995">
            <w:pPr>
              <w:spacing w:line="360" w:lineRule="auto"/>
              <w:jc w:val="both"/>
            </w:pPr>
            <w:r>
              <w:t xml:space="preserve">az üzemszüneti </w:t>
            </w:r>
            <w:proofErr w:type="gramStart"/>
            <w:r>
              <w:t>kár(</w:t>
            </w:r>
            <w:proofErr w:type="gramEnd"/>
            <w:r>
              <w:t>ok) az alapfedezet többletköltségi értékét használja</w:t>
            </w:r>
          </w:p>
        </w:tc>
        <w:tc>
          <w:tcPr>
            <w:tcW w:w="1559" w:type="dxa"/>
            <w:vAlign w:val="center"/>
          </w:tcPr>
          <w:p w14:paraId="46304227" w14:textId="77777777" w:rsidR="00572201" w:rsidRDefault="00572201" w:rsidP="002D7995">
            <w:pPr>
              <w:spacing w:line="360" w:lineRule="auto"/>
              <w:jc w:val="center"/>
            </w:pPr>
            <w:r>
              <w:t>lásd alapfedezet mellékköltség</w:t>
            </w:r>
          </w:p>
        </w:tc>
        <w:tc>
          <w:tcPr>
            <w:tcW w:w="991" w:type="dxa"/>
            <w:vAlign w:val="center"/>
          </w:tcPr>
          <w:p w14:paraId="4466B034" w14:textId="77777777" w:rsidR="00572201" w:rsidRDefault="00572201" w:rsidP="002D7995">
            <w:pPr>
              <w:spacing w:line="360" w:lineRule="auto"/>
              <w:jc w:val="center"/>
            </w:pPr>
          </w:p>
        </w:tc>
      </w:tr>
    </w:tbl>
    <w:p w14:paraId="56543E52" w14:textId="77777777" w:rsidR="00572201" w:rsidRPr="00011A64" w:rsidRDefault="00572201" w:rsidP="00572201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011A64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Ajánlatkérő kiköti, hogy a közbeszerzési eljárás során az Ajánlattevők részére rendelkezésre bocsátott adatközlő táblázaton kívül, más, részletesebb bontás, tételes vagyonérték kimutatást nem áll módjában prezentálni. </w:t>
      </w:r>
    </w:p>
    <w:p w14:paraId="5B4C8CB5" w14:textId="37D8DC53" w:rsidR="00CB4B76" w:rsidRPr="005C6A76" w:rsidRDefault="00B75571" w:rsidP="005D6977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proofErr w:type="spellStart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Szublimitált</w:t>
      </w:r>
      <w:proofErr w:type="spellEnd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esetek</w:t>
      </w:r>
      <w:r w:rsidR="001D0AC2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</w:t>
      </w:r>
      <w:r w:rsidR="00357AA0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3</w:t>
      </w: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1275"/>
        <w:gridCol w:w="1129"/>
      </w:tblGrid>
      <w:tr w:rsidR="005E6D4C" w14:paraId="5AD3FCC7" w14:textId="77777777" w:rsidTr="00F03B22">
        <w:tc>
          <w:tcPr>
            <w:tcW w:w="1696" w:type="dxa"/>
            <w:vAlign w:val="center"/>
          </w:tcPr>
          <w:p w14:paraId="70876172" w14:textId="77777777" w:rsidR="005E6D4C" w:rsidRDefault="005E6D4C" w:rsidP="002F7BA6">
            <w:pPr>
              <w:spacing w:line="360" w:lineRule="auto"/>
            </w:pPr>
            <w:r>
              <w:t>Vezetéktörés okozta kár (helyreállítás)</w:t>
            </w:r>
          </w:p>
        </w:tc>
        <w:tc>
          <w:tcPr>
            <w:tcW w:w="4962" w:type="dxa"/>
            <w:vAlign w:val="center"/>
          </w:tcPr>
          <w:p w14:paraId="14B2352C" w14:textId="421606D7" w:rsidR="005E6D4C" w:rsidRDefault="005E6D4C" w:rsidP="00F56281">
            <w:pPr>
              <w:spacing w:line="360" w:lineRule="auto"/>
              <w:jc w:val="both"/>
            </w:pPr>
            <w:r>
              <w:t>Szerződő/</w:t>
            </w:r>
            <w:proofErr w:type="gramStart"/>
            <w:r>
              <w:t>Biztosított(</w:t>
            </w:r>
            <w:proofErr w:type="spellStart"/>
            <w:proofErr w:type="gramEnd"/>
            <w:r>
              <w:t>ak</w:t>
            </w:r>
            <w:proofErr w:type="spellEnd"/>
            <w:r>
              <w:t>) és a Biztosító megállapodnak, hogy a</w:t>
            </w:r>
            <w:r w:rsidR="00614A7A">
              <w:t xml:space="preserve"> </w:t>
            </w:r>
            <w:r>
              <w:t>vezetéktörések tekintetében</w:t>
            </w:r>
            <w:r w:rsidR="00614A7A">
              <w:t xml:space="preserve"> a fedeztet a biztosított vagyontárgy valamennyi vezetékes rendszerére kiterjed, függetlenül attól, hogy az épületen belül és/vagy kívül helyezkedik-e el. Abban az esetben, ha a</w:t>
            </w:r>
            <w:r w:rsidR="0081126C">
              <w:t xml:space="preserve"> </w:t>
            </w:r>
            <w:r>
              <w:t xml:space="preserve">kiáramló víz, anyag, elszivárgó gáz a biztosított vagyontárgyban kárt nem okoz, ott a vezetékes rendszer maga, annak és környezetének a bontása, feltárása és helyreállítása, valamint az erre </w:t>
            </w:r>
            <w:r w:rsidR="00B3433E">
              <w:t>irányuló tevékenység költsége (</w:t>
            </w:r>
            <w:r>
              <w:t>a helyreállítás költsége) képezi a térítés összegét.</w:t>
            </w:r>
            <w:r w:rsidR="00B91CDA">
              <w:t xml:space="preserve"> </w:t>
            </w:r>
          </w:p>
        </w:tc>
        <w:tc>
          <w:tcPr>
            <w:tcW w:w="1275" w:type="dxa"/>
            <w:vAlign w:val="center"/>
          </w:tcPr>
          <w:p w14:paraId="13AE9C0C" w14:textId="00DB679A" w:rsidR="005E6D4C" w:rsidRDefault="002F65A6" w:rsidP="001A0503">
            <w:pPr>
              <w:spacing w:line="360" w:lineRule="auto"/>
              <w:jc w:val="center"/>
            </w:pPr>
            <w:r>
              <w:t>10</w:t>
            </w:r>
            <w:r w:rsidRPr="008F3C88">
              <w:t xml:space="preserve"> méter</w:t>
            </w:r>
            <w:r w:rsidR="00785959">
              <w:t xml:space="preserve"> hosszra eső optimális költség/kár</w:t>
            </w:r>
          </w:p>
        </w:tc>
        <w:tc>
          <w:tcPr>
            <w:tcW w:w="1129" w:type="dxa"/>
            <w:vAlign w:val="center"/>
          </w:tcPr>
          <w:p w14:paraId="2CA541A4" w14:textId="77777777" w:rsidR="005E6D4C" w:rsidRDefault="005E6D4C" w:rsidP="001A0503">
            <w:pPr>
              <w:spacing w:line="360" w:lineRule="auto"/>
              <w:jc w:val="center"/>
            </w:pPr>
            <w:proofErr w:type="spellStart"/>
            <w:r>
              <w:t>alapönrészesedés</w:t>
            </w:r>
            <w:proofErr w:type="spellEnd"/>
            <w:r>
              <w:t xml:space="preserve"> szerint</w:t>
            </w:r>
          </w:p>
        </w:tc>
      </w:tr>
      <w:tr w:rsidR="005E6D4C" w14:paraId="72569D17" w14:textId="77777777" w:rsidTr="00F03B22">
        <w:tc>
          <w:tcPr>
            <w:tcW w:w="1696" w:type="dxa"/>
            <w:vAlign w:val="center"/>
          </w:tcPr>
          <w:p w14:paraId="11955415" w14:textId="6A6F3970" w:rsidR="005E6D4C" w:rsidRDefault="005E6D4C" w:rsidP="002F7BA6">
            <w:pPr>
              <w:spacing w:line="360" w:lineRule="auto"/>
            </w:pPr>
            <w:r>
              <w:t>Vezetéktörés okozta kár (mérték)</w:t>
            </w:r>
          </w:p>
        </w:tc>
        <w:tc>
          <w:tcPr>
            <w:tcW w:w="4962" w:type="dxa"/>
            <w:vAlign w:val="center"/>
          </w:tcPr>
          <w:p w14:paraId="28C771C9" w14:textId="77777777" w:rsidR="005E6D4C" w:rsidRDefault="005E6D4C" w:rsidP="00F56281">
            <w:pPr>
              <w:spacing w:line="360" w:lineRule="auto"/>
              <w:jc w:val="both"/>
            </w:pPr>
            <w:r>
              <w:t>Szerződő/</w:t>
            </w:r>
            <w:proofErr w:type="gramStart"/>
            <w:r>
              <w:t>Biztosított(</w:t>
            </w:r>
            <w:proofErr w:type="spellStart"/>
            <w:proofErr w:type="gramEnd"/>
            <w:r>
              <w:t>ak</w:t>
            </w:r>
            <w:proofErr w:type="spellEnd"/>
            <w:r>
              <w:t>) és a Biztosító megállapodnak, hogy a vezetéktörések tekintetében a feltárás költségeinek és a sérült vezeték csereköltségeinek tekintetében maximum a limitben rögzített méterre eső költséghányada fogadható el.</w:t>
            </w:r>
          </w:p>
        </w:tc>
        <w:tc>
          <w:tcPr>
            <w:tcW w:w="1275" w:type="dxa"/>
            <w:vAlign w:val="center"/>
          </w:tcPr>
          <w:p w14:paraId="066502CA" w14:textId="63FC3105" w:rsidR="005E6D4C" w:rsidRPr="008F3C88" w:rsidRDefault="00785959" w:rsidP="001A0503">
            <w:pPr>
              <w:spacing w:line="360" w:lineRule="auto"/>
              <w:jc w:val="center"/>
            </w:pPr>
            <w:r>
              <w:t>10</w:t>
            </w:r>
            <w:r w:rsidRPr="008F3C88">
              <w:t xml:space="preserve"> méter</w:t>
            </w:r>
            <w:r>
              <w:t xml:space="preserve"> hosszra eső optimális költség/kár</w:t>
            </w:r>
          </w:p>
        </w:tc>
        <w:tc>
          <w:tcPr>
            <w:tcW w:w="1129" w:type="dxa"/>
            <w:vAlign w:val="center"/>
          </w:tcPr>
          <w:p w14:paraId="6C28BFE5" w14:textId="77777777" w:rsidR="005E6D4C" w:rsidRDefault="005E6D4C" w:rsidP="001A0503">
            <w:pPr>
              <w:spacing w:line="360" w:lineRule="auto"/>
              <w:jc w:val="center"/>
            </w:pPr>
            <w:proofErr w:type="spellStart"/>
            <w:r>
              <w:t>alapönrészesedés</w:t>
            </w:r>
            <w:proofErr w:type="spellEnd"/>
            <w:r>
              <w:t xml:space="preserve"> szerint</w:t>
            </w:r>
          </w:p>
        </w:tc>
      </w:tr>
      <w:tr w:rsidR="005E6D4C" w14:paraId="4A6E776C" w14:textId="77777777" w:rsidTr="00AD73CC">
        <w:tc>
          <w:tcPr>
            <w:tcW w:w="1696" w:type="dxa"/>
            <w:vAlign w:val="center"/>
          </w:tcPr>
          <w:p w14:paraId="58AB2FA1" w14:textId="27272030" w:rsidR="005E6D4C" w:rsidRDefault="001D14DF" w:rsidP="00507D3F">
            <w:pPr>
              <w:spacing w:line="360" w:lineRule="auto"/>
            </w:pPr>
            <w:r w:rsidRPr="00F34A76">
              <w:t xml:space="preserve">Talajszint alatti tárolás a </w:t>
            </w:r>
            <w:r w:rsidRPr="00D74D35">
              <w:t>(padozaton</w:t>
            </w:r>
            <w:r>
              <w:t xml:space="preserve"> és/vagy a padozat felett</w:t>
            </w:r>
            <w:r w:rsidRPr="00D74D35">
              <w:t>)</w:t>
            </w:r>
            <w:r>
              <w:t xml:space="preserve"> </w:t>
            </w:r>
          </w:p>
        </w:tc>
        <w:tc>
          <w:tcPr>
            <w:tcW w:w="4962" w:type="dxa"/>
            <w:vAlign w:val="center"/>
          </w:tcPr>
          <w:p w14:paraId="3A4F2275" w14:textId="27D2869E" w:rsidR="005E6D4C" w:rsidRDefault="005E6D4C" w:rsidP="00F56281">
            <w:pPr>
              <w:spacing w:line="360" w:lineRule="auto"/>
              <w:jc w:val="both"/>
            </w:pPr>
            <w:r w:rsidRPr="00F34A76">
              <w:t xml:space="preserve">a talajszint alatti tárolás során a biztosított </w:t>
            </w:r>
            <w:r w:rsidRPr="00AD73CC">
              <w:rPr>
                <w:u w:val="single"/>
              </w:rPr>
              <w:t>készleteket</w:t>
            </w:r>
            <w:r>
              <w:t xml:space="preserve"> </w:t>
            </w:r>
            <w:r w:rsidRPr="00F34A76">
              <w:t xml:space="preserve">ért víz és/vagy anyag </w:t>
            </w:r>
            <w:r w:rsidR="00FF69CA">
              <w:t xml:space="preserve">kiáramlással és elöntéssel </w:t>
            </w:r>
            <w:r w:rsidR="00164C70">
              <w:t>okozott</w:t>
            </w:r>
            <w:r w:rsidRPr="00F34A76">
              <w:t xml:space="preserve"> kár</w:t>
            </w:r>
            <w:r w:rsidR="00164C70">
              <w:t>a</w:t>
            </w:r>
            <w:r w:rsidRPr="00F34A76">
              <w:t xml:space="preserve"> (is) a fedezet részét </w:t>
            </w:r>
            <w:r>
              <w:t xml:space="preserve">képezi, amennyiben azok a padozattól legalább 1 </w:t>
            </w:r>
            <w:proofErr w:type="spellStart"/>
            <w:r>
              <w:t>Eur</w:t>
            </w:r>
            <w:proofErr w:type="spellEnd"/>
            <w:r>
              <w:t xml:space="preserve"> raklap magasságban</w:t>
            </w:r>
            <w:r w:rsidR="0091184E">
              <w:t>, vagy ez felett</w:t>
            </w:r>
            <w:r>
              <w:t xml:space="preserve"> tároltak</w:t>
            </w:r>
            <w:r w:rsidR="00FD3B8E">
              <w:t>.</w:t>
            </w:r>
            <w:r w:rsidR="00D32C67">
              <w:t xml:space="preserve"> Amennyiben a padozaton</w:t>
            </w:r>
            <w:r w:rsidR="00FD3B8E">
              <w:t xml:space="preserve"> vagy 1 </w:t>
            </w:r>
            <w:proofErr w:type="spellStart"/>
            <w:r w:rsidR="00FD3B8E">
              <w:t>Eur</w:t>
            </w:r>
            <w:proofErr w:type="spellEnd"/>
            <w:r w:rsidR="00FD3B8E">
              <w:t xml:space="preserve"> raklap magasság</w:t>
            </w:r>
            <w:r w:rsidR="00164C70">
              <w:t xml:space="preserve"> alatt</w:t>
            </w:r>
            <w:r w:rsidR="00FD3B8E">
              <w:t xml:space="preserve"> tárolták a készleteket a károsodásuk pillanatában, akkor a szerződő felek megvi</w:t>
            </w:r>
            <w:r w:rsidR="00D32C67">
              <w:t>zsgálják, hogy a fentebb rögzített (szabályos) magasságú tárolás esetén mennyivel lenne kevesebb a kárkori állapot helyreállítására szolgáló összeg nagysága, majd ezzel az összeggel a Biztosító a kárkifizetés összegét csökkenti.</w:t>
            </w:r>
          </w:p>
        </w:tc>
        <w:tc>
          <w:tcPr>
            <w:tcW w:w="1275" w:type="dxa"/>
            <w:vAlign w:val="center"/>
          </w:tcPr>
          <w:p w14:paraId="08E9BCB9" w14:textId="02FEDA58" w:rsidR="005E6D4C" w:rsidRPr="000E05D6" w:rsidRDefault="005E6D4C" w:rsidP="005D71E9">
            <w:pPr>
              <w:spacing w:line="360" w:lineRule="auto"/>
              <w:jc w:val="center"/>
            </w:pPr>
            <w:r w:rsidRPr="00F34A76">
              <w:t>adott vagyontárgy biztosítási összege</w:t>
            </w:r>
          </w:p>
        </w:tc>
        <w:tc>
          <w:tcPr>
            <w:tcW w:w="1129" w:type="dxa"/>
            <w:vAlign w:val="center"/>
          </w:tcPr>
          <w:p w14:paraId="09F9ACFF" w14:textId="060B2555" w:rsidR="005E6D4C" w:rsidRPr="00052D88" w:rsidRDefault="005E6D4C" w:rsidP="005D71E9">
            <w:pPr>
              <w:spacing w:line="360" w:lineRule="auto"/>
              <w:jc w:val="center"/>
            </w:pPr>
            <w:proofErr w:type="spellStart"/>
            <w:r w:rsidRPr="00067484">
              <w:t>alapönrészesedés</w:t>
            </w:r>
            <w:proofErr w:type="spellEnd"/>
            <w:r w:rsidRPr="00067484">
              <w:t xml:space="preserve"> szerint</w:t>
            </w:r>
          </w:p>
        </w:tc>
      </w:tr>
      <w:tr w:rsidR="005E6D4C" w14:paraId="03455B26" w14:textId="77777777" w:rsidTr="00F03B22">
        <w:tc>
          <w:tcPr>
            <w:tcW w:w="1696" w:type="dxa"/>
            <w:vAlign w:val="center"/>
          </w:tcPr>
          <w:p w14:paraId="3F617CE7" w14:textId="77777777" w:rsidR="005E6D4C" w:rsidRDefault="005E6D4C" w:rsidP="002F7BA6">
            <w:pPr>
              <w:spacing w:line="360" w:lineRule="auto"/>
            </w:pPr>
            <w:r>
              <w:t>Üvegtörés (definíció)</w:t>
            </w:r>
          </w:p>
        </w:tc>
        <w:tc>
          <w:tcPr>
            <w:tcW w:w="4962" w:type="dxa"/>
            <w:vAlign w:val="center"/>
          </w:tcPr>
          <w:p w14:paraId="1A018290" w14:textId="77777777" w:rsidR="005E6D4C" w:rsidRDefault="005E6D4C" w:rsidP="00F56281">
            <w:pPr>
              <w:spacing w:line="360" w:lineRule="auto"/>
              <w:jc w:val="both"/>
            </w:pPr>
            <w:r>
              <w:t xml:space="preserve">A biztosított vagyontárgy bármely üvegfelületének véletlen, váratlan, baleseti jelleggel előforduló károsodása a biztosítási esemény. Ahol a „bármely üvegfelület” alatt a biztosított vagyontárgy </w:t>
            </w:r>
            <w:proofErr w:type="spellStart"/>
            <w:r>
              <w:t>-on</w:t>
            </w:r>
            <w:proofErr w:type="spellEnd"/>
            <w:r>
              <w:t xml:space="preserve">, </w:t>
            </w:r>
            <w:proofErr w:type="spellStart"/>
            <w:r>
              <w:t>-ban</w:t>
            </w:r>
            <w:proofErr w:type="spellEnd"/>
            <w:r>
              <w:t>, körül, felett, alatt stb. vagy annak részeként kezelt elem, tartozék, kiegészítő stb. üveg eleme, része, felülete értendő. A biztosítási fedezet kiterjed az üvegfelület törése, repedése mellett annak esztétikai sérülésére (is), mint pl.: karcolódás, kopás, kagylós törés stb.</w:t>
            </w:r>
          </w:p>
        </w:tc>
        <w:tc>
          <w:tcPr>
            <w:tcW w:w="1275" w:type="dxa"/>
            <w:vAlign w:val="center"/>
          </w:tcPr>
          <w:p w14:paraId="46FA7D38" w14:textId="28D9C0F6" w:rsidR="005E6D4C" w:rsidRPr="008F3C88" w:rsidRDefault="00791F30" w:rsidP="005D71E9">
            <w:pPr>
              <w:spacing w:line="360" w:lineRule="auto"/>
              <w:jc w:val="center"/>
            </w:pPr>
            <w:r>
              <w:t>100</w:t>
            </w:r>
            <w:r w:rsidRPr="008F3C88">
              <w:t xml:space="preserve"> </w:t>
            </w:r>
            <w:r w:rsidR="005E6D4C" w:rsidRPr="008F3C88">
              <w:t>M Ft kár/év</w:t>
            </w:r>
          </w:p>
        </w:tc>
        <w:tc>
          <w:tcPr>
            <w:tcW w:w="1129" w:type="dxa"/>
            <w:vAlign w:val="center"/>
          </w:tcPr>
          <w:p w14:paraId="12A29BF2" w14:textId="667B6F8B" w:rsidR="005E6D4C" w:rsidRPr="008F3C88" w:rsidRDefault="00136242" w:rsidP="005D71E9">
            <w:pPr>
              <w:spacing w:line="360" w:lineRule="auto"/>
              <w:jc w:val="center"/>
            </w:pPr>
            <w:proofErr w:type="spellStart"/>
            <w:r w:rsidRPr="00067484">
              <w:t>alapönrészesedés</w:t>
            </w:r>
            <w:proofErr w:type="spellEnd"/>
            <w:r w:rsidRPr="00067484">
              <w:t xml:space="preserve"> szerint</w:t>
            </w:r>
          </w:p>
        </w:tc>
      </w:tr>
      <w:tr w:rsidR="005E6D4C" w14:paraId="153EF11A" w14:textId="77777777" w:rsidTr="00F03B22">
        <w:tc>
          <w:tcPr>
            <w:tcW w:w="1696" w:type="dxa"/>
            <w:vAlign w:val="center"/>
          </w:tcPr>
          <w:p w14:paraId="16C6782E" w14:textId="77777777" w:rsidR="005E6D4C" w:rsidRDefault="005E6D4C" w:rsidP="002F7BA6">
            <w:pPr>
              <w:spacing w:line="360" w:lineRule="auto"/>
            </w:pPr>
            <w:r>
              <w:t>Üveg (típus definíció)</w:t>
            </w:r>
          </w:p>
        </w:tc>
        <w:tc>
          <w:tcPr>
            <w:tcW w:w="4962" w:type="dxa"/>
            <w:vAlign w:val="center"/>
          </w:tcPr>
          <w:p w14:paraId="56FD391B" w14:textId="77777777" w:rsidR="005E6D4C" w:rsidRDefault="005E6D4C" w:rsidP="00F56281">
            <w:pPr>
              <w:spacing w:line="360" w:lineRule="auto"/>
              <w:jc w:val="both"/>
            </w:pPr>
            <w:r>
              <w:t>A biztosított vagyontárgy üvegtörés kockázata alatt bármilyen típusú, szerkezetű, összetételű üvegezés és/vagy plexi felület és/vagy polikarbonát elem cseréjének a költsége értendő. A biztosítási fedezet kiterjed az üveg, plexi, polikarbonát felületén, vagy az azt befoglaló elemekhez rögzített és/vagy elhelyezett biztosított vagyontárgyak szükségszerű cseréjének költségére (is). A biztosítási fedezet kiterjed a munkákhoz társuló állványozás, kiszállási díj, szerelési költség térítésére (is).</w:t>
            </w:r>
          </w:p>
        </w:tc>
        <w:tc>
          <w:tcPr>
            <w:tcW w:w="1275" w:type="dxa"/>
            <w:vAlign w:val="center"/>
          </w:tcPr>
          <w:p w14:paraId="4B849AB9" w14:textId="5CF187D9" w:rsidR="005E6D4C" w:rsidRDefault="005E6D4C" w:rsidP="005D71E9">
            <w:pPr>
              <w:spacing w:line="360" w:lineRule="auto"/>
              <w:jc w:val="center"/>
            </w:pPr>
          </w:p>
        </w:tc>
        <w:tc>
          <w:tcPr>
            <w:tcW w:w="1129" w:type="dxa"/>
            <w:vAlign w:val="center"/>
          </w:tcPr>
          <w:p w14:paraId="393083D9" w14:textId="77777777" w:rsidR="005E6D4C" w:rsidRPr="00052D88" w:rsidRDefault="005E6D4C" w:rsidP="005D71E9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5E6D4C" w14:paraId="2B99C3F3" w14:textId="77777777" w:rsidTr="00F03B22">
        <w:tc>
          <w:tcPr>
            <w:tcW w:w="1696" w:type="dxa"/>
            <w:vAlign w:val="center"/>
          </w:tcPr>
          <w:p w14:paraId="2AB4410C" w14:textId="77777777" w:rsidR="005E6D4C" w:rsidRDefault="005E6D4C" w:rsidP="002F7BA6">
            <w:pPr>
              <w:spacing w:line="360" w:lineRule="auto"/>
            </w:pPr>
            <w:r>
              <w:t>Üveg (mérete definíció)</w:t>
            </w:r>
          </w:p>
        </w:tc>
        <w:tc>
          <w:tcPr>
            <w:tcW w:w="4962" w:type="dxa"/>
            <w:vAlign w:val="center"/>
          </w:tcPr>
          <w:p w14:paraId="60303197" w14:textId="77777777" w:rsidR="005E6D4C" w:rsidRDefault="005E6D4C" w:rsidP="00F56281">
            <w:pPr>
              <w:spacing w:line="360" w:lineRule="auto"/>
              <w:jc w:val="both"/>
            </w:pPr>
            <w:r>
              <w:t>A biztosított vagyontárgy üvegtörés kockázata alatt a térben bármilyen irányú és méretű kiterjedéssel bíró üvegezés értendő.</w:t>
            </w:r>
          </w:p>
        </w:tc>
        <w:tc>
          <w:tcPr>
            <w:tcW w:w="1275" w:type="dxa"/>
            <w:vAlign w:val="center"/>
          </w:tcPr>
          <w:p w14:paraId="33EB4B98" w14:textId="3B596C58" w:rsidR="005E6D4C" w:rsidRDefault="005E6D4C" w:rsidP="005D71E9">
            <w:pPr>
              <w:spacing w:line="360" w:lineRule="auto"/>
              <w:jc w:val="center"/>
            </w:pPr>
          </w:p>
        </w:tc>
        <w:tc>
          <w:tcPr>
            <w:tcW w:w="1129" w:type="dxa"/>
            <w:vAlign w:val="center"/>
          </w:tcPr>
          <w:p w14:paraId="64BFC29C" w14:textId="77777777" w:rsidR="005E6D4C" w:rsidRPr="00052D88" w:rsidRDefault="005E6D4C" w:rsidP="005D71E9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5E6D4C" w14:paraId="40AD57E8" w14:textId="77777777" w:rsidTr="00F03B22">
        <w:tc>
          <w:tcPr>
            <w:tcW w:w="1696" w:type="dxa"/>
            <w:vAlign w:val="center"/>
          </w:tcPr>
          <w:p w14:paraId="7776CC87" w14:textId="77777777" w:rsidR="005E6D4C" w:rsidRDefault="005E6D4C" w:rsidP="002F7BA6">
            <w:pPr>
              <w:spacing w:line="360" w:lineRule="auto"/>
            </w:pPr>
            <w:r>
              <w:t>Betöréses lopás, rablás védelmi színvonal</w:t>
            </w:r>
          </w:p>
        </w:tc>
        <w:tc>
          <w:tcPr>
            <w:tcW w:w="4962" w:type="dxa"/>
            <w:vAlign w:val="center"/>
          </w:tcPr>
          <w:p w14:paraId="239160C4" w14:textId="596F958E" w:rsidR="005E6D4C" w:rsidRDefault="005E6D4C" w:rsidP="000B178C">
            <w:pPr>
              <w:spacing w:line="360" w:lineRule="auto"/>
              <w:jc w:val="both"/>
            </w:pPr>
            <w:r>
              <w:t>A betöréses lopás, rablás biztosítási esemény tekintetében a Biztosító elfogadja a minimális mechanikai védelmet vagyonvédelmi szintként a megadott kártérítési limit összegéig, kivétel a készpénz, értékőrző vagyontárgy és képzőművészeti alkotás. Amennyiben a számított kár a limitet meghaladja, akkor a limit feletti részre a Biztosító</w:t>
            </w:r>
            <w:r w:rsidR="000B178C">
              <w:t xml:space="preserve"> a szerződésben </w:t>
            </w:r>
            <w:proofErr w:type="gramStart"/>
            <w:r w:rsidR="000B178C">
              <w:t>rögzített</w:t>
            </w:r>
            <w:r>
              <w:t xml:space="preserve">  feltét</w:t>
            </w:r>
            <w:r w:rsidR="000B178C">
              <w:t>elek</w:t>
            </w:r>
            <w:proofErr w:type="gramEnd"/>
            <w:r>
              <w:t xml:space="preserve"> szerint, a káridőpontban megvalósult vagyonvédelmi szint szerint rendezi a kárt.</w:t>
            </w:r>
          </w:p>
        </w:tc>
        <w:tc>
          <w:tcPr>
            <w:tcW w:w="1275" w:type="dxa"/>
            <w:vAlign w:val="center"/>
          </w:tcPr>
          <w:p w14:paraId="1B3A0437" w14:textId="378615F6" w:rsidR="005E6D4C" w:rsidRDefault="005E6D4C" w:rsidP="003E7EDD">
            <w:pPr>
              <w:spacing w:line="360" w:lineRule="auto"/>
              <w:jc w:val="center"/>
            </w:pPr>
            <w:proofErr w:type="spellStart"/>
            <w:r w:rsidRPr="008F3C88">
              <w:t>szub</w:t>
            </w:r>
            <w:proofErr w:type="spellEnd"/>
            <w:r w:rsidRPr="008F3C88">
              <w:t xml:space="preserve"> 5 M kár/év</w:t>
            </w:r>
          </w:p>
        </w:tc>
        <w:tc>
          <w:tcPr>
            <w:tcW w:w="1129" w:type="dxa"/>
            <w:vAlign w:val="center"/>
          </w:tcPr>
          <w:p w14:paraId="1BC070A0" w14:textId="77777777" w:rsidR="005E6D4C" w:rsidRDefault="005E6D4C" w:rsidP="003E7EDD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5E6D4C" w14:paraId="0884B5E0" w14:textId="77777777" w:rsidTr="00F03B22">
        <w:tc>
          <w:tcPr>
            <w:tcW w:w="1696" w:type="dxa"/>
            <w:vAlign w:val="center"/>
          </w:tcPr>
          <w:p w14:paraId="5CCEED2F" w14:textId="77777777" w:rsidR="005E6D4C" w:rsidRDefault="005E6D4C" w:rsidP="002F7BA6">
            <w:pPr>
              <w:spacing w:line="360" w:lineRule="auto"/>
            </w:pPr>
            <w:r>
              <w:t>Küldöttrablás definíció</w:t>
            </w:r>
          </w:p>
        </w:tc>
        <w:tc>
          <w:tcPr>
            <w:tcW w:w="4962" w:type="dxa"/>
            <w:vAlign w:val="center"/>
          </w:tcPr>
          <w:p w14:paraId="096E0B7B" w14:textId="718A8548" w:rsidR="005E6D4C" w:rsidRDefault="005E6D4C" w:rsidP="00F56281">
            <w:pPr>
              <w:spacing w:line="360" w:lineRule="auto"/>
              <w:jc w:val="both"/>
            </w:pPr>
            <w:r>
              <w:t xml:space="preserve">A biztosított készpénz (értékcikk), értékőrző vagyontárgy, képzőművészeti alkotás minden </w:t>
            </w:r>
            <w:proofErr w:type="gramStart"/>
            <w:r>
              <w:t>időpillanata</w:t>
            </w:r>
            <w:proofErr w:type="gramEnd"/>
            <w:r>
              <w:t xml:space="preserve"> amikor az a Szerződő/Biztosított(</w:t>
            </w:r>
            <w:proofErr w:type="spellStart"/>
            <w:r>
              <w:t>ak</w:t>
            </w:r>
            <w:proofErr w:type="spellEnd"/>
            <w:r>
              <w:t>) vagy az általuk megbízott személy(</w:t>
            </w:r>
            <w:proofErr w:type="spellStart"/>
            <w:r>
              <w:t>ek</w:t>
            </w:r>
            <w:proofErr w:type="spellEnd"/>
            <w:r>
              <w:t>) tekintetében az eredeti tárolási helyről elmozdításra kerül „szállításnak” minősül. A Szerződő/Biztosított(</w:t>
            </w:r>
            <w:proofErr w:type="spellStart"/>
            <w:r>
              <w:t>ak</w:t>
            </w:r>
            <w:proofErr w:type="spellEnd"/>
            <w:r>
              <w:t xml:space="preserve">) és a Biztosító </w:t>
            </w:r>
            <w:proofErr w:type="gramStart"/>
            <w:r>
              <w:t>megállapodnak</w:t>
            </w:r>
            <w:proofErr w:type="gramEnd"/>
            <w:r>
              <w:t xml:space="preserve"> hogy a fentebb taglalt biztosított vagyontárgyak „szállítása” során a küldöttet ért esemény, bűncselekmény amely egyben a biztosított és szállított vagyontárgyat is érinti a biztosítási fedezet része.</w:t>
            </w:r>
          </w:p>
        </w:tc>
        <w:tc>
          <w:tcPr>
            <w:tcW w:w="1275" w:type="dxa"/>
            <w:vAlign w:val="center"/>
          </w:tcPr>
          <w:p w14:paraId="5DBB1445" w14:textId="709E46B4" w:rsidR="005E6D4C" w:rsidRDefault="0025012D" w:rsidP="007B232E">
            <w:pPr>
              <w:spacing w:line="360" w:lineRule="auto"/>
              <w:jc w:val="center"/>
            </w:pPr>
            <w:r>
              <w:t>1 M Ft/kár/év</w:t>
            </w:r>
            <w:r w:rsidRPr="000E05D6" w:rsidDel="0025012D">
              <w:t xml:space="preserve"> </w:t>
            </w:r>
          </w:p>
        </w:tc>
        <w:tc>
          <w:tcPr>
            <w:tcW w:w="1129" w:type="dxa"/>
            <w:vAlign w:val="center"/>
          </w:tcPr>
          <w:p w14:paraId="6D0589CF" w14:textId="77777777" w:rsidR="005E6D4C" w:rsidRPr="00052D88" w:rsidRDefault="005E6D4C" w:rsidP="007B232E">
            <w:pPr>
              <w:spacing w:line="360" w:lineRule="auto"/>
              <w:jc w:val="center"/>
            </w:pPr>
            <w:proofErr w:type="spellStart"/>
            <w:r w:rsidRPr="00052D88">
              <w:t>alapönrészesedés</w:t>
            </w:r>
            <w:proofErr w:type="spellEnd"/>
            <w:r w:rsidRPr="00052D88">
              <w:t xml:space="preserve"> szerint</w:t>
            </w:r>
          </w:p>
        </w:tc>
      </w:tr>
      <w:tr w:rsidR="005E6D4C" w14:paraId="58AB6563" w14:textId="77777777" w:rsidTr="00F03B22">
        <w:tc>
          <w:tcPr>
            <w:tcW w:w="1696" w:type="dxa"/>
            <w:vAlign w:val="center"/>
          </w:tcPr>
          <w:p w14:paraId="65953B9A" w14:textId="77777777" w:rsidR="005E6D4C" w:rsidRDefault="005E6D4C" w:rsidP="002F7BA6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Előgondoskodási tartalék 1</w:t>
            </w:r>
          </w:p>
        </w:tc>
        <w:tc>
          <w:tcPr>
            <w:tcW w:w="4962" w:type="dxa"/>
            <w:vAlign w:val="center"/>
          </w:tcPr>
          <w:p w14:paraId="291C694D" w14:textId="5A00DE51" w:rsidR="005E6D4C" w:rsidRDefault="005E6D4C" w:rsidP="00AE3909">
            <w:pPr>
              <w:spacing w:line="360" w:lineRule="auto"/>
              <w:jc w:val="both"/>
              <w:rPr>
                <w:bCs/>
                <w:lang w:eastAsia="ar-SA"/>
              </w:rPr>
            </w:pPr>
            <w:r>
              <w:t>Szerződő/</w:t>
            </w:r>
            <w:proofErr w:type="gramStart"/>
            <w:r>
              <w:t>Biztosított(</w:t>
            </w:r>
            <w:proofErr w:type="spellStart"/>
            <w:proofErr w:type="gramEnd"/>
            <w:r>
              <w:t>ak</w:t>
            </w:r>
            <w:proofErr w:type="spellEnd"/>
            <w:r>
              <w:t xml:space="preserve">) és a Biztosító megállapodnak, hogy az előgondoskodási fedezet kiterjed a biztosítási fedezet hatálya alatti bármely vagyoncsoportra értett újbeszerzésre, beszerzésre, beruházásból és/vagy annak aktiválásából származó vagyonérték változásra, növekedésre, az infláció miatti értékváltozás kompenzálására, az </w:t>
            </w:r>
            <w:proofErr w:type="spellStart"/>
            <w:r>
              <w:t>alulbiztosítotti</w:t>
            </w:r>
            <w:proofErr w:type="spellEnd"/>
            <w:r>
              <w:t xml:space="preserve"> állapot kiküszöbölésére.</w:t>
            </w:r>
          </w:p>
        </w:tc>
        <w:tc>
          <w:tcPr>
            <w:tcW w:w="1275" w:type="dxa"/>
            <w:vAlign w:val="center"/>
          </w:tcPr>
          <w:p w14:paraId="42006718" w14:textId="1D358C5F" w:rsidR="005E6D4C" w:rsidRPr="00052D88" w:rsidRDefault="005E6D4C" w:rsidP="007B232E">
            <w:pPr>
              <w:spacing w:line="360" w:lineRule="auto"/>
              <w:jc w:val="center"/>
            </w:pPr>
          </w:p>
        </w:tc>
        <w:tc>
          <w:tcPr>
            <w:tcW w:w="1129" w:type="dxa"/>
            <w:vAlign w:val="center"/>
          </w:tcPr>
          <w:p w14:paraId="247FDF6F" w14:textId="77777777" w:rsidR="005E6D4C" w:rsidRPr="00052D88" w:rsidRDefault="005E6D4C" w:rsidP="007B232E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  <w:tr w:rsidR="005E6D4C" w14:paraId="34A59F13" w14:textId="77777777" w:rsidTr="00F03B22">
        <w:tc>
          <w:tcPr>
            <w:tcW w:w="1696" w:type="dxa"/>
            <w:vAlign w:val="center"/>
          </w:tcPr>
          <w:p w14:paraId="425D6C6B" w14:textId="77777777" w:rsidR="005E6D4C" w:rsidRDefault="005E6D4C" w:rsidP="002F7BA6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Előgondoskodási tartalék 2</w:t>
            </w:r>
          </w:p>
        </w:tc>
        <w:tc>
          <w:tcPr>
            <w:tcW w:w="4962" w:type="dxa"/>
            <w:vAlign w:val="center"/>
          </w:tcPr>
          <w:p w14:paraId="15151C77" w14:textId="2A56E35E" w:rsidR="005E6D4C" w:rsidRDefault="005E6D4C" w:rsidP="00AE3909">
            <w:pPr>
              <w:spacing w:line="360" w:lineRule="auto"/>
              <w:jc w:val="both"/>
            </w:pPr>
            <w:r>
              <w:t>Szerződő/</w:t>
            </w:r>
            <w:proofErr w:type="gramStart"/>
            <w:r>
              <w:t>Biztosított(</w:t>
            </w:r>
            <w:proofErr w:type="spellStart"/>
            <w:proofErr w:type="gramEnd"/>
            <w:r>
              <w:t>ak</w:t>
            </w:r>
            <w:proofErr w:type="spellEnd"/>
            <w:r>
              <w:t xml:space="preserve">) és a Biztosító megállapodnak, hogy az előgondoskodási fedezet kiterjed a biztosítási fedezet hatálya alatti bármely vagyoncsoportra értett helytelen, téves vagyonérték megállapítás miatti az </w:t>
            </w:r>
            <w:proofErr w:type="spellStart"/>
            <w:r>
              <w:t>alulbiztosítotti</w:t>
            </w:r>
            <w:proofErr w:type="spellEnd"/>
            <w:r>
              <w:t xml:space="preserve"> állapot kiküszöbölésére.</w:t>
            </w:r>
          </w:p>
        </w:tc>
        <w:tc>
          <w:tcPr>
            <w:tcW w:w="1275" w:type="dxa"/>
            <w:vAlign w:val="center"/>
          </w:tcPr>
          <w:p w14:paraId="65F1C1AB" w14:textId="31288D68" w:rsidR="005E6D4C" w:rsidRPr="00052D88" w:rsidRDefault="005E6D4C" w:rsidP="007B232E">
            <w:pPr>
              <w:spacing w:line="360" w:lineRule="auto"/>
              <w:jc w:val="center"/>
            </w:pPr>
          </w:p>
        </w:tc>
        <w:tc>
          <w:tcPr>
            <w:tcW w:w="1129" w:type="dxa"/>
            <w:vAlign w:val="center"/>
          </w:tcPr>
          <w:p w14:paraId="069F9F0E" w14:textId="77777777" w:rsidR="005E6D4C" w:rsidRPr="00052D88" w:rsidRDefault="005E6D4C" w:rsidP="007B232E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  <w:tr w:rsidR="005E6D4C" w14:paraId="5EA296E5" w14:textId="77777777" w:rsidTr="00F03B22">
        <w:tc>
          <w:tcPr>
            <w:tcW w:w="1696" w:type="dxa"/>
            <w:vAlign w:val="center"/>
          </w:tcPr>
          <w:p w14:paraId="50D45E37" w14:textId="77777777" w:rsidR="005E6D4C" w:rsidRDefault="005E6D4C" w:rsidP="002F7BA6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Előgondoskodási tartalék 3</w:t>
            </w:r>
          </w:p>
        </w:tc>
        <w:tc>
          <w:tcPr>
            <w:tcW w:w="4962" w:type="dxa"/>
            <w:vAlign w:val="center"/>
          </w:tcPr>
          <w:p w14:paraId="7E2F344D" w14:textId="7BC59ECD" w:rsidR="005E6D4C" w:rsidRDefault="005E6D4C" w:rsidP="00AE3909">
            <w:pPr>
              <w:spacing w:line="360" w:lineRule="auto"/>
              <w:jc w:val="both"/>
            </w:pPr>
            <w:r w:rsidRPr="000A4B5E">
              <w:t>Szerződő/</w:t>
            </w:r>
            <w:proofErr w:type="gramStart"/>
            <w:r w:rsidRPr="000A4B5E">
              <w:t>Biztosított(</w:t>
            </w:r>
            <w:proofErr w:type="spellStart"/>
            <w:proofErr w:type="gramEnd"/>
            <w:r w:rsidRPr="000A4B5E">
              <w:t>ak</w:t>
            </w:r>
            <w:proofErr w:type="spellEnd"/>
            <w:r w:rsidRPr="000A4B5E">
              <w:t>) és a Biztosító megállapodnak, hogy az előgondoskodási fedezet kiterjed a biztosítási fedezet hatálya alatti bármely vagyoncsoportra értett</w:t>
            </w:r>
            <w:r>
              <w:t xml:space="preserve">, az adatközlő táblázatból esetlegesen kifelejtett vagyontárgyak biztosítási fedezetbe emelésére is, feltéve, hogy az ilyen módon a fedezet részévé tett vagyontárgy értéke az adott vagyoncsoporthoz rendelt értékelési szempont alapján nem haladja meg az 500 M Ft </w:t>
            </w:r>
            <w:proofErr w:type="spellStart"/>
            <w:r>
              <w:t>öszeget</w:t>
            </w:r>
            <w:proofErr w:type="spellEnd"/>
            <w:r>
              <w:t>.</w:t>
            </w:r>
          </w:p>
        </w:tc>
        <w:tc>
          <w:tcPr>
            <w:tcW w:w="1275" w:type="dxa"/>
            <w:vAlign w:val="center"/>
          </w:tcPr>
          <w:p w14:paraId="73F66362" w14:textId="6D1C251C" w:rsidR="005E6D4C" w:rsidRPr="00052D88" w:rsidRDefault="005E6D4C" w:rsidP="00927277">
            <w:pPr>
              <w:spacing w:line="360" w:lineRule="auto"/>
              <w:jc w:val="center"/>
            </w:pPr>
          </w:p>
        </w:tc>
        <w:tc>
          <w:tcPr>
            <w:tcW w:w="1129" w:type="dxa"/>
            <w:vAlign w:val="center"/>
          </w:tcPr>
          <w:p w14:paraId="4E4F98B8" w14:textId="77777777" w:rsidR="005E6D4C" w:rsidRPr="00052D88" w:rsidRDefault="005E6D4C" w:rsidP="00927277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  <w:tr w:rsidR="00927277" w14:paraId="74AA3973" w14:textId="77777777" w:rsidTr="00AD73CC">
        <w:tc>
          <w:tcPr>
            <w:tcW w:w="1696" w:type="dxa"/>
            <w:vAlign w:val="center"/>
          </w:tcPr>
          <w:p w14:paraId="2BA9F341" w14:textId="7EC40BC4" w:rsidR="00927277" w:rsidRDefault="00927277" w:rsidP="00927277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Mellékköltség2</w:t>
            </w:r>
          </w:p>
        </w:tc>
        <w:tc>
          <w:tcPr>
            <w:tcW w:w="4962" w:type="dxa"/>
            <w:vAlign w:val="center"/>
          </w:tcPr>
          <w:p w14:paraId="31E5C2F4" w14:textId="431C7606" w:rsidR="00927277" w:rsidRPr="000A4B5E" w:rsidRDefault="00927277" w:rsidP="008501EA">
            <w:pPr>
              <w:spacing w:line="360" w:lineRule="auto"/>
              <w:jc w:val="both"/>
            </w:pPr>
            <w:r w:rsidRPr="000A4B5E">
              <w:t>Szerződő/</w:t>
            </w:r>
            <w:proofErr w:type="gramStart"/>
            <w:r w:rsidRPr="000A4B5E">
              <w:t>Biztosított(</w:t>
            </w:r>
            <w:proofErr w:type="spellStart"/>
            <w:proofErr w:type="gramEnd"/>
            <w:r w:rsidRPr="000A4B5E">
              <w:t>ak</w:t>
            </w:r>
            <w:proofErr w:type="spellEnd"/>
            <w:r w:rsidRPr="000A4B5E">
              <w:t>) és a Biztosító megállapodnak, hogy</w:t>
            </w:r>
            <w:r>
              <w:t xml:space="preserve"> a fedezet kiterjed a biztosítási esemény miatt indokoltan szükségessé váló azon költségek limiten belüli megtérítésére, amelyek a biztosítási esemény helyszínét és/vagy az érintett vagyontárgyakat célfelhasználás szerinti állapotba hozza. Pl.: fertőtlenítés, csírátlanítás, sterilizálás stb.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74E946" w14:textId="3458AA61" w:rsidR="00927277" w:rsidRDefault="00927277" w:rsidP="00580BF9">
            <w:pPr>
              <w:spacing w:line="360" w:lineRule="auto"/>
              <w:jc w:val="center"/>
              <w:rPr>
                <w:highlight w:val="green"/>
              </w:rPr>
            </w:pPr>
            <w:r w:rsidRPr="008F3C88">
              <w:t>lásd vagyonérték táblázatban</w:t>
            </w:r>
          </w:p>
        </w:tc>
        <w:tc>
          <w:tcPr>
            <w:tcW w:w="1129" w:type="dxa"/>
            <w:vAlign w:val="center"/>
          </w:tcPr>
          <w:p w14:paraId="5E260C14" w14:textId="488D1139" w:rsidR="00927277" w:rsidRPr="00A30E2B" w:rsidRDefault="00927277" w:rsidP="007C4E8F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  <w:tr w:rsidR="00927277" w14:paraId="4B3A9659" w14:textId="77777777" w:rsidTr="00AD73CC">
        <w:tc>
          <w:tcPr>
            <w:tcW w:w="1696" w:type="dxa"/>
            <w:vAlign w:val="center"/>
          </w:tcPr>
          <w:p w14:paraId="30534F85" w14:textId="77777777" w:rsidR="00927277" w:rsidRDefault="00927277" w:rsidP="00927277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CAR záradék</w:t>
            </w:r>
          </w:p>
        </w:tc>
        <w:tc>
          <w:tcPr>
            <w:tcW w:w="4962" w:type="dxa"/>
            <w:vAlign w:val="center"/>
          </w:tcPr>
          <w:p w14:paraId="071E649B" w14:textId="77777777" w:rsidR="00927277" w:rsidRPr="000A4B5E" w:rsidRDefault="00927277" w:rsidP="00927277">
            <w:pPr>
              <w:spacing w:line="360" w:lineRule="auto"/>
              <w:jc w:val="both"/>
            </w:pPr>
            <w:r>
              <w:t xml:space="preserve">Kisebb javítások és/vagy karbantartások fedezete, ahol a </w:t>
            </w:r>
            <w:r w:rsidRPr="000A4B5E">
              <w:t>Szerződő/</w:t>
            </w:r>
            <w:proofErr w:type="gramStart"/>
            <w:r w:rsidRPr="000A4B5E">
              <w:t>Biztosított(</w:t>
            </w:r>
            <w:proofErr w:type="spellStart"/>
            <w:proofErr w:type="gramEnd"/>
            <w:r w:rsidRPr="000A4B5E">
              <w:t>ak</w:t>
            </w:r>
            <w:proofErr w:type="spellEnd"/>
            <w:r w:rsidRPr="000A4B5E">
              <w:t>) és a Biztosító megállapodnak, hogy</w:t>
            </w:r>
            <w:r>
              <w:t xml:space="preserve"> a fedezet része a biztosított vagyontárgy(</w:t>
            </w:r>
            <w:proofErr w:type="spellStart"/>
            <w:r>
              <w:t>ak</w:t>
            </w:r>
            <w:proofErr w:type="spellEnd"/>
            <w:r>
              <w:t>)on végzett vagy azokat érintő kisebb építés-szerelési karbantartási, javítási, felújítás, átalakítás, próbaüzemi munkákkal, időszakokkal okozati összefüggésben a biztosított vagyontárgyakon keletkezett kár helyreállításának költsége, beleértve azt a vagyontárgy helyreállítási költségét is, amelyen esetlegesen a munkálatokat végezték.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064622" w14:textId="173D4E76" w:rsidR="00927277" w:rsidRPr="00066F33" w:rsidRDefault="00580BF9" w:rsidP="00580BF9">
            <w:pPr>
              <w:spacing w:line="360" w:lineRule="auto"/>
              <w:jc w:val="center"/>
            </w:pPr>
            <w:r>
              <w:t>10</w:t>
            </w:r>
            <w:r w:rsidR="005D4690">
              <w:t>0</w:t>
            </w:r>
            <w:r w:rsidRPr="00AD73CC">
              <w:t xml:space="preserve"> </w:t>
            </w:r>
            <w:r w:rsidR="00927277" w:rsidRPr="00AD73CC">
              <w:t>M Ft kár/év</w:t>
            </w:r>
          </w:p>
        </w:tc>
        <w:tc>
          <w:tcPr>
            <w:tcW w:w="1129" w:type="dxa"/>
            <w:vAlign w:val="center"/>
          </w:tcPr>
          <w:p w14:paraId="6FBD4630" w14:textId="77777777" w:rsidR="00927277" w:rsidRPr="00052D88" w:rsidRDefault="00927277" w:rsidP="00580BF9">
            <w:pPr>
              <w:spacing w:line="360" w:lineRule="auto"/>
              <w:jc w:val="center"/>
            </w:pPr>
            <w:proofErr w:type="spellStart"/>
            <w:r w:rsidRPr="00A30E2B">
              <w:t>alapönrészesedés</w:t>
            </w:r>
            <w:proofErr w:type="spellEnd"/>
            <w:r w:rsidRPr="00A30E2B">
              <w:t xml:space="preserve"> szerint</w:t>
            </w:r>
          </w:p>
        </w:tc>
      </w:tr>
      <w:tr w:rsidR="00927277" w14:paraId="2A6E9ECE" w14:textId="77777777" w:rsidTr="00AD73CC">
        <w:tc>
          <w:tcPr>
            <w:tcW w:w="1696" w:type="dxa"/>
            <w:vAlign w:val="center"/>
          </w:tcPr>
          <w:p w14:paraId="21A6B85D" w14:textId="77777777" w:rsidR="00927277" w:rsidRDefault="00927277" w:rsidP="00927277">
            <w:pPr>
              <w:spacing w:line="360" w:lineRule="auto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Alulbiztosítotti</w:t>
            </w:r>
            <w:proofErr w:type="spellEnd"/>
            <w:r>
              <w:rPr>
                <w:bCs/>
                <w:lang w:eastAsia="ar-SA"/>
              </w:rPr>
              <w:t xml:space="preserve"> állapot kezelése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3FB8E12" w14:textId="77777777" w:rsidR="00927277" w:rsidRPr="00BC4B75" w:rsidRDefault="00927277" w:rsidP="00927277">
            <w:pPr>
              <w:spacing w:line="360" w:lineRule="auto"/>
              <w:jc w:val="both"/>
            </w:pPr>
            <w:r w:rsidRPr="00066F33">
              <w:t>A Szerződő/</w:t>
            </w:r>
            <w:proofErr w:type="gramStart"/>
            <w:r w:rsidRPr="00066F33">
              <w:t>Biztosított(</w:t>
            </w:r>
            <w:proofErr w:type="spellStart"/>
            <w:proofErr w:type="gramEnd"/>
            <w:r w:rsidRPr="00066F33">
              <w:t>ak</w:t>
            </w:r>
            <w:proofErr w:type="spellEnd"/>
            <w:r w:rsidRPr="00066F33">
              <w:t>) és a Biztosító megállapodnak, hogy</w:t>
            </w:r>
            <w:r w:rsidRPr="00BC4B75">
              <w:t xml:space="preserve"> a fedezeten bekövetkezett bármilyen jellegű és/vagy típusú kár tekintetében az alulbiztosítottság vizsgálatától eltekintenek, amennyiben a kár önrész feletti része nem haladja meg a beállított limitet.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860A8D" w14:textId="4C5A7DA8" w:rsidR="00927277" w:rsidRPr="00066F33" w:rsidRDefault="00791F30" w:rsidP="00841FD6">
            <w:pPr>
              <w:spacing w:line="360" w:lineRule="auto"/>
              <w:jc w:val="center"/>
            </w:pPr>
            <w:r>
              <w:t>100 M Ft/kár/év</w:t>
            </w:r>
          </w:p>
        </w:tc>
        <w:tc>
          <w:tcPr>
            <w:tcW w:w="1129" w:type="dxa"/>
            <w:vAlign w:val="center"/>
          </w:tcPr>
          <w:p w14:paraId="154F9E0A" w14:textId="77777777" w:rsidR="00927277" w:rsidRPr="00052D88" w:rsidRDefault="00927277" w:rsidP="00841FD6">
            <w:pPr>
              <w:spacing w:line="360" w:lineRule="auto"/>
              <w:jc w:val="center"/>
            </w:pPr>
          </w:p>
        </w:tc>
      </w:tr>
    </w:tbl>
    <w:p w14:paraId="4B9F2177" w14:textId="160D8985" w:rsidR="00245F81" w:rsidRPr="00817DB4" w:rsidRDefault="00245F81" w:rsidP="00BC6BF4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</w:t>
      </w:r>
      <w:r w:rsidRPr="00817DB4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/3 rész: Elektromos berendezéses </w:t>
      </w:r>
      <w:proofErr w:type="spellStart"/>
      <w:r w:rsidRPr="00817DB4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összkockázatú</w:t>
      </w:r>
      <w:proofErr w:type="spellEnd"/>
      <w:r w:rsidRPr="00817DB4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biztosítása (ELBER) és Géptörés biztosítás </w:t>
      </w:r>
      <w:proofErr w:type="spellStart"/>
      <w:r w:rsidRPr="00817DB4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összkockázatú</w:t>
      </w:r>
      <w:proofErr w:type="spellEnd"/>
      <w:r w:rsidRPr="00817DB4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biztosítása (GÉPTÖRÉS) egyben vagy külön – külön Ajánlattevő rendszere szerint:</w:t>
      </w:r>
    </w:p>
    <w:p w14:paraId="7F43D8FC" w14:textId="77777777" w:rsidR="00355B39" w:rsidRPr="005C6A76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Mennyiségre vonatkozó paramétere:</w:t>
      </w:r>
    </w:p>
    <w:p w14:paraId="68E82FFC" w14:textId="77777777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adatközlő táblázatban ELBER és/vagy GÉPTÖRÉS megjelölés mellett feladott és/vagy az adatközlő táblázatban feladott és/vagy az előgondoskodás terhére fedezetbe vett, önmagában egészben vagy részben elektronikai / gépészeti egységgel rendelkező vagyontárgyak kerülnek jelen modul alatt a biztosítási szerződés hatály alá. </w:t>
      </w:r>
    </w:p>
    <w:p w14:paraId="2E85BAE1" w14:textId="77777777" w:rsidR="00355B39" w:rsidRPr="005C6A76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proofErr w:type="gramStart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Biztosított(</w:t>
      </w:r>
      <w:proofErr w:type="spellStart"/>
      <w:proofErr w:type="gramEnd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ak</w:t>
      </w:r>
      <w:proofErr w:type="spellEnd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):</w:t>
      </w:r>
    </w:p>
    <w:p w14:paraId="5B5F0588" w14:textId="18456AFF" w:rsidR="00355B39" w:rsidRPr="00A536FD" w:rsidRDefault="00355B39" w:rsidP="00355B3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proofErr w:type="gramStart"/>
      <w:r>
        <w:rPr>
          <w:rFonts w:ascii="Times New Roman" w:hAnsi="Times New Roman" w:cs="Times New Roman"/>
          <w:sz w:val="20"/>
          <w:szCs w:val="20"/>
        </w:rPr>
        <w:t>B</w:t>
      </w:r>
      <w:r w:rsidRPr="00A536FD">
        <w:rPr>
          <w:rFonts w:ascii="Times New Roman" w:hAnsi="Times New Roman" w:cs="Times New Roman"/>
          <w:sz w:val="20"/>
          <w:szCs w:val="20"/>
        </w:rPr>
        <w:t>iztosított(</w:t>
      </w:r>
      <w:proofErr w:type="spellStart"/>
      <w:proofErr w:type="gramEnd"/>
      <w:r w:rsidRPr="00A536FD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A536FD">
        <w:rPr>
          <w:rFonts w:ascii="Times New Roman" w:hAnsi="Times New Roman" w:cs="Times New Roman"/>
          <w:sz w:val="20"/>
          <w:szCs w:val="20"/>
        </w:rPr>
        <w:t>) listájából a 1-</w:t>
      </w:r>
      <w:r w:rsidR="00582DCF">
        <w:rPr>
          <w:rFonts w:ascii="Times New Roman" w:hAnsi="Times New Roman" w:cs="Times New Roman"/>
          <w:sz w:val="20"/>
          <w:szCs w:val="20"/>
        </w:rPr>
        <w:t>2</w:t>
      </w:r>
      <w:r w:rsidRPr="00A536FD">
        <w:rPr>
          <w:rFonts w:ascii="Times New Roman" w:hAnsi="Times New Roman" w:cs="Times New Roman"/>
          <w:sz w:val="20"/>
          <w:szCs w:val="20"/>
        </w:rPr>
        <w:t xml:space="preserve">-ig terjedő </w:t>
      </w:r>
      <w:r>
        <w:rPr>
          <w:rFonts w:ascii="Times New Roman" w:hAnsi="Times New Roman" w:cs="Times New Roman"/>
          <w:sz w:val="20"/>
          <w:szCs w:val="20"/>
        </w:rPr>
        <w:t>mezők szerint</w:t>
      </w:r>
      <w:r w:rsidRPr="00A536FD">
        <w:rPr>
          <w:rFonts w:ascii="Times New Roman" w:hAnsi="Times New Roman" w:cs="Times New Roman"/>
          <w:sz w:val="20"/>
          <w:szCs w:val="20"/>
        </w:rPr>
        <w:t>, valamint az alábbi felsorolásban feltüntetett cégek: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355B39" w:rsidRPr="006105A5" w14:paraId="0B46EC2F" w14:textId="77777777" w:rsidTr="00D70CE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7640A4C" w14:textId="77777777" w:rsidR="00355B39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5816" w:type="dxa"/>
            <w:shd w:val="clear" w:color="auto" w:fill="F2F2F2" w:themeFill="background1" w:themeFillShade="F2"/>
            <w:vAlign w:val="center"/>
          </w:tcPr>
          <w:p w14:paraId="03EBE1ED" w14:textId="77777777" w:rsidR="00355B39" w:rsidRPr="00F5122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355B39" w:rsidRPr="006105A5" w14:paraId="0568C3C4" w14:textId="77777777" w:rsidTr="00D70CEC">
        <w:tc>
          <w:tcPr>
            <w:tcW w:w="3256" w:type="dxa"/>
          </w:tcPr>
          <w:p w14:paraId="3ADF8B8F" w14:textId="34F80CAC" w:rsidR="00355B39" w:rsidRPr="007225B8" w:rsidRDefault="00582DCF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3</w:t>
            </w:r>
            <w:r w:rsidR="00355B39">
              <w:rPr>
                <w:b/>
                <w:bCs/>
                <w:i/>
                <w:lang w:eastAsia="ar-SA"/>
              </w:rPr>
              <w:t xml:space="preserve">, </w:t>
            </w:r>
            <w:r w:rsidR="00355B39" w:rsidRPr="007225B8">
              <w:rPr>
                <w:b/>
                <w:bCs/>
                <w:i/>
                <w:lang w:eastAsia="ar-SA"/>
              </w:rPr>
              <w:t>név:</w:t>
            </w:r>
          </w:p>
        </w:tc>
        <w:tc>
          <w:tcPr>
            <w:tcW w:w="5816" w:type="dxa"/>
          </w:tcPr>
          <w:p w14:paraId="2CF9C78A" w14:textId="64DAAEEF" w:rsidR="00355B39" w:rsidRPr="00DC24EA" w:rsidRDefault="008057FE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nem kerül más megjelenítésre</w:t>
            </w:r>
          </w:p>
        </w:tc>
      </w:tr>
      <w:tr w:rsidR="00355B39" w:rsidRPr="006105A5" w14:paraId="47C3494D" w14:textId="77777777" w:rsidTr="00D70CEC">
        <w:tc>
          <w:tcPr>
            <w:tcW w:w="3256" w:type="dxa"/>
          </w:tcPr>
          <w:p w14:paraId="1F2AE662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</w:tcPr>
          <w:p w14:paraId="4BD50F93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355B39" w:rsidRPr="006105A5" w14:paraId="4C629335" w14:textId="77777777" w:rsidTr="00D70CEC">
        <w:tc>
          <w:tcPr>
            <w:tcW w:w="3256" w:type="dxa"/>
          </w:tcPr>
          <w:p w14:paraId="29DFF314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</w:tcPr>
          <w:p w14:paraId="0F7D1385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355B39" w:rsidRPr="006105A5" w14:paraId="5CB90BC0" w14:textId="77777777" w:rsidTr="00D70CEC">
        <w:tc>
          <w:tcPr>
            <w:tcW w:w="3256" w:type="dxa"/>
          </w:tcPr>
          <w:p w14:paraId="7CB63370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adószám:</w:t>
            </w:r>
          </w:p>
        </w:tc>
        <w:tc>
          <w:tcPr>
            <w:tcW w:w="5816" w:type="dxa"/>
          </w:tcPr>
          <w:p w14:paraId="74E0520F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355B39" w:rsidRPr="006105A5" w14:paraId="4899136E" w14:textId="77777777" w:rsidTr="00D70CEC">
        <w:tc>
          <w:tcPr>
            <w:tcW w:w="3256" w:type="dxa"/>
          </w:tcPr>
          <w:p w14:paraId="420499CB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 xml:space="preserve">végzett </w:t>
            </w:r>
            <w:r>
              <w:rPr>
                <w:bCs/>
                <w:lang w:eastAsia="ar-SA"/>
              </w:rPr>
              <w:t>fő</w:t>
            </w:r>
            <w:r w:rsidRPr="006105A5">
              <w:rPr>
                <w:bCs/>
                <w:lang w:eastAsia="ar-SA"/>
              </w:rPr>
              <w:t>tevékenység:</w:t>
            </w:r>
          </w:p>
        </w:tc>
        <w:tc>
          <w:tcPr>
            <w:tcW w:w="5816" w:type="dxa"/>
          </w:tcPr>
          <w:p w14:paraId="458CE0CE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</w:tbl>
    <w:p w14:paraId="338B3F93" w14:textId="77777777" w:rsidR="00355B39" w:rsidRDefault="00355B39" w:rsidP="00355B39">
      <w:pPr>
        <w:jc w:val="both"/>
        <w:rPr>
          <w:sz w:val="20"/>
          <w:szCs w:val="20"/>
        </w:rPr>
      </w:pPr>
    </w:p>
    <w:p w14:paraId="0012B15D" w14:textId="77777777" w:rsidR="00355B39" w:rsidRPr="005C6A76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Kötvényesítésre vonatkozó megállapodás:</w:t>
      </w:r>
    </w:p>
    <w:p w14:paraId="682AF0C9" w14:textId="473D3BB3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Szerződő/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>) valamint a Biztosító megállapodnak, hogy az alábbi táblázatban foglalt cégek / intézmények tekintetében külön kötvényt állít ki,</w:t>
      </w:r>
      <w:r w:rsidR="00745DE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. A kötvény kiállításához szükséges adat / vagyonérték / egyéb paraméter bontását a Szerződő/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>) a Biztosító rendelkezésére bocsátják az adatközlő táblázatban. A kötvénykiállítás esetében a limitek, teljesítési határok stb. kötvényenként külön-külön értendők és maradnak hatályban.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355B39" w:rsidRPr="006105A5" w14:paraId="2F129ECB" w14:textId="77777777" w:rsidTr="00D70CE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2642B1B" w14:textId="77777777" w:rsidR="00355B39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5816" w:type="dxa"/>
            <w:shd w:val="clear" w:color="auto" w:fill="F2F2F2" w:themeFill="background1" w:themeFillShade="F2"/>
            <w:vAlign w:val="center"/>
          </w:tcPr>
          <w:p w14:paraId="67D69B59" w14:textId="77777777" w:rsidR="00355B39" w:rsidRPr="00F5122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355B39" w:rsidRPr="006105A5" w14:paraId="05F44D1B" w14:textId="77777777" w:rsidTr="00D70CEC">
        <w:tc>
          <w:tcPr>
            <w:tcW w:w="3256" w:type="dxa"/>
          </w:tcPr>
          <w:p w14:paraId="78629614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</w:tcPr>
          <w:p w14:paraId="79247047" w14:textId="3073B5AA" w:rsidR="00355B39" w:rsidRPr="006105A5" w:rsidRDefault="00355B39" w:rsidP="007D6941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lásd 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 1-</w:t>
            </w:r>
            <w:r w:rsidR="007D6941">
              <w:rPr>
                <w:bCs/>
                <w:lang w:eastAsia="ar-SA"/>
              </w:rPr>
              <w:t>2</w:t>
            </w:r>
            <w:r>
              <w:rPr>
                <w:bCs/>
                <w:lang w:eastAsia="ar-SA"/>
              </w:rPr>
              <w:t xml:space="preserve">.-ig listája, valamint </w:t>
            </w:r>
            <w:r w:rsidR="007D6941">
              <w:rPr>
                <w:bCs/>
                <w:lang w:eastAsia="ar-SA"/>
              </w:rPr>
              <w:t>3</w:t>
            </w:r>
            <w:r>
              <w:rPr>
                <w:bCs/>
                <w:lang w:eastAsia="ar-SA"/>
              </w:rPr>
              <w:t>-tól - ….</w:t>
            </w:r>
            <w:proofErr w:type="spellStart"/>
            <w:r>
              <w:rPr>
                <w:bCs/>
                <w:lang w:eastAsia="ar-SA"/>
              </w:rPr>
              <w:t>-ig</w:t>
            </w:r>
            <w:proofErr w:type="spellEnd"/>
            <w:r>
              <w:rPr>
                <w:bCs/>
                <w:lang w:eastAsia="ar-SA"/>
              </w:rPr>
              <w:t xml:space="preserve"> listája</w:t>
            </w:r>
          </w:p>
        </w:tc>
      </w:tr>
      <w:tr w:rsidR="00355B39" w:rsidRPr="006105A5" w14:paraId="4398AED1" w14:textId="77777777" w:rsidTr="00D70CEC">
        <w:tc>
          <w:tcPr>
            <w:tcW w:w="3256" w:type="dxa"/>
          </w:tcPr>
          <w:p w14:paraId="083EBB49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</w:tcPr>
          <w:p w14:paraId="69A39504" w14:textId="33844421" w:rsidR="00355B39" w:rsidRPr="006105A5" w:rsidRDefault="0008537A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nem kerül más megjelenítésre</w:t>
            </w:r>
          </w:p>
        </w:tc>
      </w:tr>
      <w:tr w:rsidR="00355B39" w:rsidRPr="006105A5" w14:paraId="295AA0D9" w14:textId="77777777" w:rsidTr="00D70CEC">
        <w:tc>
          <w:tcPr>
            <w:tcW w:w="3256" w:type="dxa"/>
          </w:tcPr>
          <w:p w14:paraId="53776523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adószám:</w:t>
            </w:r>
          </w:p>
        </w:tc>
        <w:tc>
          <w:tcPr>
            <w:tcW w:w="5816" w:type="dxa"/>
          </w:tcPr>
          <w:p w14:paraId="266FC80F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355B39" w:rsidRPr="006105A5" w14:paraId="3FDF2A3F" w14:textId="77777777" w:rsidTr="00D70CEC">
        <w:tc>
          <w:tcPr>
            <w:tcW w:w="3256" w:type="dxa"/>
          </w:tcPr>
          <w:p w14:paraId="14D95D8E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 xml:space="preserve">végzett </w:t>
            </w:r>
            <w:r>
              <w:rPr>
                <w:bCs/>
                <w:lang w:eastAsia="ar-SA"/>
              </w:rPr>
              <w:t>fő</w:t>
            </w:r>
            <w:r w:rsidRPr="006105A5">
              <w:rPr>
                <w:bCs/>
                <w:lang w:eastAsia="ar-SA"/>
              </w:rPr>
              <w:t>tevékenység:</w:t>
            </w:r>
          </w:p>
        </w:tc>
        <w:tc>
          <w:tcPr>
            <w:tcW w:w="5816" w:type="dxa"/>
          </w:tcPr>
          <w:p w14:paraId="71E6D751" w14:textId="77777777" w:rsidR="00355B39" w:rsidRPr="006105A5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</w:tbl>
    <w:p w14:paraId="6F649B69" w14:textId="77777777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AAF3E6" w14:textId="77777777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Kockázatviselés helye:</w:t>
      </w:r>
    </w:p>
    <w:p w14:paraId="165B6FA3" w14:textId="77777777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4D35"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„vagyon- felelősségbiztosítás” részben mutatott </w:t>
      </w:r>
      <w:r w:rsidRPr="00D74D35">
        <w:rPr>
          <w:rFonts w:ascii="Times New Roman" w:hAnsi="Times New Roman" w:cs="Times New Roman"/>
          <w:sz w:val="20"/>
          <w:szCs w:val="20"/>
        </w:rPr>
        <w:t>táblázatban foglaltak szerint. Egyéb megkötés, ahol a „kockázatviselés helye” szerepel, ott az adott telep</w:t>
      </w:r>
      <w:r w:rsidRPr="00BC7FC4">
        <w:rPr>
          <w:rFonts w:ascii="Times New Roman" w:hAnsi="Times New Roman" w:cs="Times New Roman"/>
          <w:sz w:val="20"/>
          <w:szCs w:val="20"/>
        </w:rPr>
        <w:t>hely</w:t>
      </w:r>
      <w:r>
        <w:rPr>
          <w:rFonts w:ascii="Times New Roman" w:hAnsi="Times New Roman" w:cs="Times New Roman"/>
          <w:sz w:val="20"/>
          <w:szCs w:val="20"/>
        </w:rPr>
        <w:t xml:space="preserve"> teljes területét kell érteni, amely a telekhatár és/vagy üzemi terület vonala és az általa körbezárt terület</w:t>
      </w:r>
    </w:p>
    <w:p w14:paraId="4CD672B8" w14:textId="77777777" w:rsidR="00355B39" w:rsidRPr="00624FCE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624FC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Biztosított vagyontárgyak ismertetése:</w:t>
      </w:r>
    </w:p>
    <w:p w14:paraId="528887CC" w14:textId="77F3370A" w:rsidR="00F13FAB" w:rsidRDefault="00355B39" w:rsidP="00355B3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adatközlő táblázatban ELBER és/vagy GÉPTÖRÉS megjelölés mellett feladott és/vagy az adatközlő táblázatban feladott és/vagy az előgondoskodás terhére fedezetbe vett, önmagában egészben vagy részben elektronikai / gépészeti egységgel rendelkező vagyontárgyak kerülnek jelen modul alatt a biztosítási szerződés hatály alá. A Szerződő/ 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>) valamint a Biztosító megállapodnak, hogy jelen fedezethez rendelt feltételekben definiált „biztosítható vagyontárgyak fogalomkör” és az adatközlőben feltüntetett vagyontárgyak közötti egyezőtlenség esetén a Szerződő/Biztosított(</w:t>
      </w:r>
      <w:proofErr w:type="spellStart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>) javára térnek el.</w:t>
      </w:r>
      <w:r w:rsidR="00F13FAB">
        <w:rPr>
          <w:rFonts w:ascii="Times New Roman" w:hAnsi="Times New Roman" w:cs="Times New Roman"/>
          <w:sz w:val="20"/>
          <w:szCs w:val="20"/>
        </w:rPr>
        <w:t xml:space="preserve"> A Szerződő/Biztosítottak és a Biztosító megállapodnak, hogy egyes biztosított vagyontárgyak akár bérelt és/vagy idegen tulajdonú vagyontárgyak is lehetnek.</w:t>
      </w:r>
    </w:p>
    <w:p w14:paraId="28EE37A8" w14:textId="77777777" w:rsidR="00355B39" w:rsidRPr="005C6A76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Vagyonváltozás, lejelentés szabályai:</w:t>
      </w:r>
    </w:p>
    <w:p w14:paraId="55D9EC5D" w14:textId="4155CD00" w:rsidR="00355B39" w:rsidRPr="008E5725" w:rsidRDefault="00355B39" w:rsidP="00355B39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5711D4">
        <w:rPr>
          <w:rFonts w:ascii="Times New Roman" w:hAnsi="Times New Roman" w:cs="Times New Roman"/>
          <w:sz w:val="20"/>
          <w:szCs w:val="20"/>
        </w:rPr>
        <w:t>„</w:t>
      </w:r>
      <w:r w:rsidRPr="005711D4">
        <w:rPr>
          <w:rFonts w:ascii="Times New Roman" w:hAnsi="Times New Roman" w:cs="Times New Roman"/>
          <w:i/>
          <w:sz w:val="20"/>
          <w:szCs w:val="20"/>
        </w:rPr>
        <w:t>A fedezet igazolására vonatkozó megkötések / adatok</w:t>
      </w:r>
      <w:r w:rsidRPr="005711D4">
        <w:rPr>
          <w:rFonts w:ascii="Times New Roman" w:hAnsi="Times New Roman" w:cs="Times New Roman"/>
          <w:sz w:val="20"/>
          <w:szCs w:val="20"/>
        </w:rPr>
        <w:t>” c. részben meghatározottak figyelembevétele mellett a Szerződő/</w:t>
      </w:r>
      <w:proofErr w:type="gramStart"/>
      <w:r w:rsidRPr="005711D4"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 w:rsidRPr="005711D4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5711D4">
        <w:rPr>
          <w:rFonts w:ascii="Times New Roman" w:hAnsi="Times New Roman" w:cs="Times New Roman"/>
          <w:sz w:val="20"/>
          <w:szCs w:val="20"/>
        </w:rPr>
        <w:t xml:space="preserve">) és a Biztosító megállapodnak, hogy a vagyonérték változások tekintetében egymással </w:t>
      </w:r>
      <w:r w:rsidR="00745DE4">
        <w:rPr>
          <w:rFonts w:ascii="Times New Roman" w:hAnsi="Times New Roman" w:cs="Times New Roman"/>
          <w:sz w:val="20"/>
          <w:szCs w:val="20"/>
        </w:rPr>
        <w:t>3</w:t>
      </w:r>
      <w:r w:rsidRPr="005711D4">
        <w:rPr>
          <w:rFonts w:ascii="Times New Roman" w:hAnsi="Times New Roman" w:cs="Times New Roman"/>
          <w:sz w:val="20"/>
          <w:szCs w:val="20"/>
        </w:rPr>
        <w:t xml:space="preserve"> hónapos bejelentési etapokat állítanak be. A lejelentés egyéb szabályaira </w:t>
      </w:r>
      <w:r w:rsidRPr="005711D4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A fedezet igazolására vonatkozó megkötések / adatok </w:t>
      </w:r>
      <w:r w:rsidRPr="005711D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c. rész</w:t>
      </w:r>
      <w:r w:rsidRPr="005711D4">
        <w:rPr>
          <w:rFonts w:ascii="Times New Roman" w:hAnsi="Times New Roman" w:cs="Times New Roman"/>
          <w:sz w:val="20"/>
          <w:szCs w:val="20"/>
        </w:rPr>
        <w:t xml:space="preserve"> szerint marad érvényben. A </w:t>
      </w:r>
      <w:r w:rsidR="00745DE4">
        <w:rPr>
          <w:rFonts w:ascii="Times New Roman" w:hAnsi="Times New Roman" w:cs="Times New Roman"/>
          <w:sz w:val="20"/>
          <w:szCs w:val="20"/>
        </w:rPr>
        <w:t>3</w:t>
      </w:r>
      <w:r w:rsidRPr="005711D4">
        <w:rPr>
          <w:rFonts w:ascii="Times New Roman" w:hAnsi="Times New Roman" w:cs="Times New Roman"/>
          <w:sz w:val="20"/>
          <w:szCs w:val="20"/>
        </w:rPr>
        <w:t xml:space="preserve"> hónapos</w:t>
      </w:r>
      <w:r w:rsidRPr="005D6977">
        <w:rPr>
          <w:rFonts w:ascii="Times New Roman" w:hAnsi="Times New Roman" w:cs="Times New Roman"/>
          <w:sz w:val="20"/>
          <w:szCs w:val="20"/>
        </w:rPr>
        <w:t xml:space="preserve"> időszak alatt bekövetkező változás, legyen az a feladni kívánt vagyonérték növekedése (pl.: beszerzés, tulajdonba kerülés, átszervezés, kiszer</w:t>
      </w:r>
      <w:r>
        <w:rPr>
          <w:rFonts w:ascii="Times New Roman" w:hAnsi="Times New Roman" w:cs="Times New Roman"/>
          <w:sz w:val="20"/>
          <w:szCs w:val="20"/>
        </w:rPr>
        <w:t xml:space="preserve">vezés, aktiválás stb.) vagy a vagyonérték csökkenése (pl.: értékesítés, totálkár, biztosítási érdek megszűnése </w:t>
      </w:r>
      <w:proofErr w:type="spellStart"/>
      <w:r>
        <w:rPr>
          <w:rFonts w:ascii="Times New Roman" w:hAnsi="Times New Roman" w:cs="Times New Roman"/>
          <w:sz w:val="20"/>
          <w:szCs w:val="20"/>
        </w:rPr>
        <w:t>stb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automatikusan fedezetet kap és/vagy a fedezetből törlésre kerül visszamenőlegesen a következő lejelentéssel. Igaz ez akkor is, ha a lejelentéssel fedezetbe emelt vagyontár időközben biztosítási esemény részese volt. </w:t>
      </w:r>
    </w:p>
    <w:p w14:paraId="244D9ECD" w14:textId="77777777" w:rsidR="00355B39" w:rsidRPr="00624FCE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624FCE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Egyéb ismertetés, </w:t>
      </w: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megkötés, ELBER / GÉPTÖRÉS</w:t>
      </w: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műszaki kiírás:</w:t>
      </w:r>
    </w:p>
    <w:p w14:paraId="50D1F158" w14:textId="7C42A707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ELBER / GÉPTÖRÉS tekintetében a Biztosító a biztosított vagyontárgyakat elsőnek az alapbiztosítási szerződés hatálya, majd az ELBER / GÉPTÖRÉS kiterjesztés hatálya alá vonja</w:t>
      </w:r>
      <w:r w:rsidR="0083250B">
        <w:rPr>
          <w:rFonts w:ascii="Times New Roman" w:hAnsi="Times New Roman" w:cs="Times New Roman"/>
          <w:sz w:val="20"/>
          <w:szCs w:val="20"/>
        </w:rPr>
        <w:t xml:space="preserve">. Így </w:t>
      </w:r>
      <w:r>
        <w:rPr>
          <w:rFonts w:ascii="Times New Roman" w:hAnsi="Times New Roman" w:cs="Times New Roman"/>
          <w:sz w:val="20"/>
          <w:szCs w:val="20"/>
        </w:rPr>
        <w:t xml:space="preserve">az alapbiztosítás valamennyi pontja igaz a vagyontárgyak ott bekövetkezett kárára és jelen kiegészítés az azon túli vagy az ott nem vagy már nem rendezhető károkra vonatkozik.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7"/>
        <w:gridCol w:w="3683"/>
        <w:gridCol w:w="1561"/>
        <w:gridCol w:w="2111"/>
      </w:tblGrid>
      <w:tr w:rsidR="00355B39" w14:paraId="2B5348C5" w14:textId="77777777" w:rsidTr="00D70CEC">
        <w:tc>
          <w:tcPr>
            <w:tcW w:w="1707" w:type="dxa"/>
            <w:shd w:val="clear" w:color="auto" w:fill="EEECE1" w:themeFill="background2"/>
          </w:tcPr>
          <w:p w14:paraId="212492C4" w14:textId="77777777" w:rsidR="00355B39" w:rsidRDefault="00355B39" w:rsidP="00D70CEC">
            <w:pPr>
              <w:spacing w:line="360" w:lineRule="auto"/>
            </w:pPr>
            <w:r>
              <w:t>Vagyontárgy gyűjtő neve</w:t>
            </w:r>
          </w:p>
        </w:tc>
        <w:tc>
          <w:tcPr>
            <w:tcW w:w="3683" w:type="dxa"/>
            <w:shd w:val="clear" w:color="auto" w:fill="EEECE1" w:themeFill="background2"/>
          </w:tcPr>
          <w:p w14:paraId="131F1BDC" w14:textId="77777777" w:rsidR="00355B39" w:rsidRDefault="00355B39" w:rsidP="00D70CEC">
            <w:pPr>
              <w:spacing w:line="360" w:lineRule="auto"/>
            </w:pPr>
            <w:r>
              <w:t xml:space="preserve">Feladni kívánt </w:t>
            </w:r>
            <w:proofErr w:type="spellStart"/>
            <w:r>
              <w:t>szumma</w:t>
            </w:r>
            <w:proofErr w:type="spellEnd"/>
            <w:r>
              <w:t xml:space="preserve"> vagyon (saját és idegen egyben)</w:t>
            </w:r>
          </w:p>
        </w:tc>
        <w:tc>
          <w:tcPr>
            <w:tcW w:w="1561" w:type="dxa"/>
            <w:shd w:val="clear" w:color="auto" w:fill="EEECE1" w:themeFill="background2"/>
          </w:tcPr>
          <w:p w14:paraId="2B7C724F" w14:textId="77777777" w:rsidR="00355B39" w:rsidRDefault="00355B39" w:rsidP="00D70CEC">
            <w:pPr>
              <w:spacing w:line="360" w:lineRule="auto"/>
            </w:pPr>
            <w:r>
              <w:t>Értékelés módja</w:t>
            </w:r>
          </w:p>
        </w:tc>
        <w:tc>
          <w:tcPr>
            <w:tcW w:w="2111" w:type="dxa"/>
            <w:shd w:val="clear" w:color="auto" w:fill="EEECE1" w:themeFill="background2"/>
          </w:tcPr>
          <w:p w14:paraId="6039FAB1" w14:textId="77777777" w:rsidR="00355B39" w:rsidRDefault="00355B39" w:rsidP="00293C88">
            <w:pPr>
              <w:spacing w:line="360" w:lineRule="auto"/>
              <w:jc w:val="center"/>
            </w:pPr>
            <w:r>
              <w:t>Kockázatviselés (teljesítés) helye</w:t>
            </w:r>
          </w:p>
        </w:tc>
      </w:tr>
      <w:tr w:rsidR="00355B39" w14:paraId="33547DD2" w14:textId="77777777" w:rsidTr="00F022D9">
        <w:tc>
          <w:tcPr>
            <w:tcW w:w="1707" w:type="dxa"/>
            <w:vAlign w:val="center"/>
          </w:tcPr>
          <w:p w14:paraId="351B79B2" w14:textId="45DF737F" w:rsidR="00355B39" w:rsidRDefault="00355B39" w:rsidP="00F022D9">
            <w:pPr>
              <w:spacing w:line="360" w:lineRule="auto"/>
            </w:pPr>
            <w:r>
              <w:t>Számítástechnika, informatika</w:t>
            </w:r>
            <w:r w:rsidR="00A07376">
              <w:t>, elektronika</w:t>
            </w:r>
          </w:p>
        </w:tc>
        <w:tc>
          <w:tcPr>
            <w:tcW w:w="3683" w:type="dxa"/>
          </w:tcPr>
          <w:p w14:paraId="7A186A1E" w14:textId="6AE5E473" w:rsidR="00355B39" w:rsidRDefault="00355B39" w:rsidP="00291836">
            <w:pPr>
              <w:spacing w:line="360" w:lineRule="auto"/>
              <w:jc w:val="both"/>
            </w:pPr>
            <w:r>
              <w:t xml:space="preserve">nem kerül a vagyonérték megbontásra, </w:t>
            </w:r>
            <w:r w:rsidR="00291836">
              <w:t>csak az adatközlőben és az adatközlő szerinti vagyoncsoport bontás áll a rendelkezésre</w:t>
            </w:r>
          </w:p>
        </w:tc>
        <w:tc>
          <w:tcPr>
            <w:tcW w:w="1561" w:type="dxa"/>
            <w:vAlign w:val="center"/>
          </w:tcPr>
          <w:p w14:paraId="15ABF38B" w14:textId="77777777" w:rsidR="00355B39" w:rsidRDefault="00355B39" w:rsidP="00291836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111" w:type="dxa"/>
            <w:vAlign w:val="center"/>
          </w:tcPr>
          <w:p w14:paraId="00AACBAE" w14:textId="6F685944" w:rsidR="00355B39" w:rsidRDefault="00257C08" w:rsidP="00291836">
            <w:pPr>
              <w:spacing w:line="360" w:lineRule="auto"/>
              <w:jc w:val="center"/>
            </w:pPr>
            <w:proofErr w:type="spellStart"/>
            <w:r>
              <w:t>Mo</w:t>
            </w:r>
            <w:proofErr w:type="spellEnd"/>
            <w:r>
              <w:t>. területe</w:t>
            </w:r>
          </w:p>
        </w:tc>
      </w:tr>
      <w:tr w:rsidR="00291836" w14:paraId="539C29C3" w14:textId="77777777" w:rsidTr="000078E3">
        <w:tc>
          <w:tcPr>
            <w:tcW w:w="1707" w:type="dxa"/>
            <w:vAlign w:val="center"/>
          </w:tcPr>
          <w:p w14:paraId="4B6BB030" w14:textId="77777777" w:rsidR="00291836" w:rsidRDefault="00291836" w:rsidP="00F022D9">
            <w:pPr>
              <w:spacing w:line="360" w:lineRule="auto"/>
            </w:pPr>
            <w:r>
              <w:t>Adatállomány, software</w:t>
            </w:r>
          </w:p>
        </w:tc>
        <w:tc>
          <w:tcPr>
            <w:tcW w:w="3683" w:type="dxa"/>
          </w:tcPr>
          <w:p w14:paraId="7D53110A" w14:textId="6E282434" w:rsidR="00291836" w:rsidRDefault="00291836" w:rsidP="00291836">
            <w:pPr>
              <w:spacing w:line="360" w:lineRule="auto"/>
              <w:jc w:val="both"/>
            </w:pPr>
            <w:r w:rsidRPr="00802032">
              <w:t>nem kerül a vagyonérték megbontásra, csak az adatközlőben és az adatközlő szerinti vagyoncsoport bontás áll a rendelkezésre</w:t>
            </w:r>
          </w:p>
        </w:tc>
        <w:tc>
          <w:tcPr>
            <w:tcW w:w="1561" w:type="dxa"/>
            <w:vAlign w:val="center"/>
          </w:tcPr>
          <w:p w14:paraId="76C1AEDB" w14:textId="77777777" w:rsidR="00291836" w:rsidRDefault="00291836" w:rsidP="00291836">
            <w:pPr>
              <w:jc w:val="center"/>
            </w:pPr>
            <w:r w:rsidRPr="008903B5">
              <w:t>újrapótlási érték</w:t>
            </w:r>
          </w:p>
        </w:tc>
        <w:tc>
          <w:tcPr>
            <w:tcW w:w="2111" w:type="dxa"/>
            <w:vAlign w:val="center"/>
          </w:tcPr>
          <w:p w14:paraId="7F5DFC12" w14:textId="2214FB97" w:rsidR="00291836" w:rsidRDefault="00257C08" w:rsidP="000078E3">
            <w:pPr>
              <w:spacing w:line="360" w:lineRule="auto"/>
              <w:jc w:val="center"/>
            </w:pPr>
            <w:proofErr w:type="spellStart"/>
            <w:r>
              <w:t>Mo</w:t>
            </w:r>
            <w:proofErr w:type="spellEnd"/>
            <w:r>
              <w:t>. területe</w:t>
            </w:r>
          </w:p>
        </w:tc>
      </w:tr>
      <w:tr w:rsidR="00291836" w14:paraId="3D013C78" w14:textId="77777777" w:rsidTr="000078E3">
        <w:tc>
          <w:tcPr>
            <w:tcW w:w="1707" w:type="dxa"/>
            <w:vAlign w:val="center"/>
          </w:tcPr>
          <w:p w14:paraId="28FAF4FC" w14:textId="5099B9F1" w:rsidR="00291836" w:rsidRDefault="00291836" w:rsidP="00F022D9">
            <w:pPr>
              <w:spacing w:line="360" w:lineRule="auto"/>
            </w:pPr>
            <w:r>
              <w:t>Gép, eszköz</w:t>
            </w:r>
            <w:r w:rsidR="00A07376">
              <w:t xml:space="preserve">, és/vagy azok gépészete és/vagy </w:t>
            </w:r>
            <w:r>
              <w:t>elektronikai része</w:t>
            </w:r>
          </w:p>
        </w:tc>
        <w:tc>
          <w:tcPr>
            <w:tcW w:w="3683" w:type="dxa"/>
          </w:tcPr>
          <w:p w14:paraId="3E95248A" w14:textId="1501D31B" w:rsidR="00291836" w:rsidRDefault="00291836" w:rsidP="00291836">
            <w:pPr>
              <w:spacing w:line="360" w:lineRule="auto"/>
              <w:jc w:val="both"/>
            </w:pPr>
            <w:r w:rsidRPr="00802032">
              <w:t>nem kerül a vagyonérték megbontásra, csak az adatközlőben és az adatközlő szerinti vagyoncsoport bontás áll a rendelkezésre</w:t>
            </w:r>
          </w:p>
        </w:tc>
        <w:tc>
          <w:tcPr>
            <w:tcW w:w="1561" w:type="dxa"/>
            <w:vAlign w:val="center"/>
          </w:tcPr>
          <w:p w14:paraId="7AA7966D" w14:textId="77777777" w:rsidR="00291836" w:rsidRDefault="00291836" w:rsidP="00291836">
            <w:pPr>
              <w:jc w:val="center"/>
            </w:pPr>
            <w:r w:rsidRPr="008903B5">
              <w:t>újrapótlási érték</w:t>
            </w:r>
          </w:p>
        </w:tc>
        <w:tc>
          <w:tcPr>
            <w:tcW w:w="2111" w:type="dxa"/>
            <w:vAlign w:val="center"/>
          </w:tcPr>
          <w:p w14:paraId="0A42BAB4" w14:textId="5E1D5F74" w:rsidR="00291836" w:rsidRDefault="00257C08" w:rsidP="000078E3">
            <w:pPr>
              <w:spacing w:line="360" w:lineRule="auto"/>
              <w:jc w:val="center"/>
            </w:pPr>
            <w:proofErr w:type="spellStart"/>
            <w:r>
              <w:t>Mo</w:t>
            </w:r>
            <w:proofErr w:type="spellEnd"/>
            <w:r>
              <w:t>. területe</w:t>
            </w:r>
          </w:p>
        </w:tc>
      </w:tr>
      <w:tr w:rsidR="00291836" w14:paraId="3C103D6A" w14:textId="77777777" w:rsidTr="000078E3">
        <w:tc>
          <w:tcPr>
            <w:tcW w:w="1707" w:type="dxa"/>
            <w:vAlign w:val="center"/>
          </w:tcPr>
          <w:p w14:paraId="7379A075" w14:textId="77777777" w:rsidR="00291836" w:rsidRDefault="00291836" w:rsidP="00F022D9">
            <w:pPr>
              <w:spacing w:line="360" w:lineRule="auto"/>
            </w:pPr>
            <w:r>
              <w:t>Egyéb elektronika</w:t>
            </w:r>
          </w:p>
        </w:tc>
        <w:tc>
          <w:tcPr>
            <w:tcW w:w="3683" w:type="dxa"/>
          </w:tcPr>
          <w:p w14:paraId="1C0D92AE" w14:textId="34EA2015" w:rsidR="00291836" w:rsidRDefault="00291836" w:rsidP="00291836">
            <w:pPr>
              <w:spacing w:line="360" w:lineRule="auto"/>
              <w:jc w:val="both"/>
            </w:pPr>
            <w:r w:rsidRPr="00802032">
              <w:t>nem kerül a vagyonérték megbontásra, csak az adatközlőben és az adatközlő szerinti vagyoncsoport bontás áll a rendelkezésre</w:t>
            </w:r>
          </w:p>
        </w:tc>
        <w:tc>
          <w:tcPr>
            <w:tcW w:w="1561" w:type="dxa"/>
            <w:vAlign w:val="center"/>
          </w:tcPr>
          <w:p w14:paraId="4FC0DF86" w14:textId="77777777" w:rsidR="00291836" w:rsidRDefault="00291836" w:rsidP="00291836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111" w:type="dxa"/>
            <w:vAlign w:val="center"/>
          </w:tcPr>
          <w:p w14:paraId="354BE801" w14:textId="1DA7E6CF" w:rsidR="00291836" w:rsidRDefault="00B86E86" w:rsidP="000078E3">
            <w:pPr>
              <w:spacing w:line="360" w:lineRule="auto"/>
              <w:jc w:val="center"/>
            </w:pPr>
            <w:proofErr w:type="spellStart"/>
            <w:r>
              <w:t>Mo</w:t>
            </w:r>
            <w:proofErr w:type="spellEnd"/>
            <w:r>
              <w:t>. területe</w:t>
            </w:r>
          </w:p>
        </w:tc>
      </w:tr>
      <w:tr w:rsidR="00A07376" w14:paraId="05D71064" w14:textId="77777777" w:rsidTr="000078E3">
        <w:tc>
          <w:tcPr>
            <w:tcW w:w="1707" w:type="dxa"/>
            <w:vAlign w:val="center"/>
          </w:tcPr>
          <w:p w14:paraId="39E34E4C" w14:textId="25510E7B" w:rsidR="00A07376" w:rsidRDefault="00A07376" w:rsidP="00A07376">
            <w:pPr>
              <w:spacing w:line="360" w:lineRule="auto"/>
            </w:pPr>
            <w:r>
              <w:t>Egyéb gépészet</w:t>
            </w:r>
          </w:p>
        </w:tc>
        <w:tc>
          <w:tcPr>
            <w:tcW w:w="3683" w:type="dxa"/>
          </w:tcPr>
          <w:p w14:paraId="603F91CC" w14:textId="34085379" w:rsidR="00A07376" w:rsidRPr="00802032" w:rsidRDefault="00A07376" w:rsidP="00A07376">
            <w:pPr>
              <w:spacing w:line="360" w:lineRule="auto"/>
              <w:jc w:val="both"/>
            </w:pPr>
            <w:r w:rsidRPr="00802032">
              <w:t>nem kerül a vagyonérték megbontásra, csak az adatközlőben és az adatközlő szerinti vagyoncsoport bontás áll a rendelkezésre</w:t>
            </w:r>
          </w:p>
        </w:tc>
        <w:tc>
          <w:tcPr>
            <w:tcW w:w="1561" w:type="dxa"/>
            <w:vAlign w:val="center"/>
          </w:tcPr>
          <w:p w14:paraId="01C9374C" w14:textId="3E77105D" w:rsidR="00A07376" w:rsidRDefault="00A07376" w:rsidP="00A07376">
            <w:pPr>
              <w:spacing w:line="360" w:lineRule="auto"/>
              <w:jc w:val="center"/>
            </w:pPr>
            <w:r>
              <w:t>újrapótlási érték</w:t>
            </w:r>
          </w:p>
        </w:tc>
        <w:tc>
          <w:tcPr>
            <w:tcW w:w="2111" w:type="dxa"/>
            <w:vAlign w:val="center"/>
          </w:tcPr>
          <w:p w14:paraId="1F5B1F93" w14:textId="240EBDD1" w:rsidR="00A07376" w:rsidRPr="008B3AB7" w:rsidRDefault="00822381" w:rsidP="000078E3">
            <w:pPr>
              <w:spacing w:line="360" w:lineRule="auto"/>
              <w:jc w:val="center"/>
            </w:pPr>
            <w:proofErr w:type="spellStart"/>
            <w:r>
              <w:t>Mo</w:t>
            </w:r>
            <w:proofErr w:type="spellEnd"/>
            <w:r>
              <w:t>. területe</w:t>
            </w:r>
          </w:p>
        </w:tc>
      </w:tr>
      <w:tr w:rsidR="00A07376" w14:paraId="7B475A9D" w14:textId="77777777" w:rsidTr="000078E3">
        <w:tc>
          <w:tcPr>
            <w:tcW w:w="1707" w:type="dxa"/>
            <w:vAlign w:val="center"/>
          </w:tcPr>
          <w:p w14:paraId="5610D72F" w14:textId="77777777" w:rsidR="00A07376" w:rsidRDefault="00A07376" w:rsidP="00A07376">
            <w:pPr>
              <w:spacing w:line="360" w:lineRule="auto"/>
            </w:pPr>
            <w:r>
              <w:t>Másodlagos költségek biztosítási összege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F1C1172" w14:textId="18A6211D" w:rsidR="00A07376" w:rsidRPr="005711D4" w:rsidRDefault="00DE7311" w:rsidP="00DE7311">
            <w:pPr>
              <w:spacing w:line="360" w:lineRule="auto"/>
              <w:jc w:val="center"/>
            </w:pPr>
            <w:r>
              <w:t xml:space="preserve">a </w:t>
            </w:r>
            <w:proofErr w:type="gramStart"/>
            <w:r>
              <w:t>modul(</w:t>
            </w:r>
            <w:proofErr w:type="gramEnd"/>
            <w:r>
              <w:t>ok) az alapbiztosításhoz kapcsolat mellékköltség összegét használja és meríti.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D6276B" w14:textId="77777777" w:rsidR="00A07376" w:rsidRPr="005711D4" w:rsidRDefault="00A07376" w:rsidP="00A07376">
            <w:pPr>
              <w:spacing w:line="360" w:lineRule="auto"/>
              <w:jc w:val="center"/>
            </w:pPr>
            <w:r w:rsidRPr="005711D4">
              <w:t>lásd vagyonérték táblázatban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CB30803" w14:textId="1483C4EA" w:rsidR="00A07376" w:rsidRPr="005711D4" w:rsidRDefault="00F87E04" w:rsidP="000078E3">
            <w:pPr>
              <w:spacing w:line="360" w:lineRule="auto"/>
              <w:jc w:val="center"/>
            </w:pPr>
            <w:r>
              <w:t>károsodott vagyontárgy kockázatviselési helyével megegyezően</w:t>
            </w:r>
          </w:p>
        </w:tc>
      </w:tr>
      <w:tr w:rsidR="00A07376" w14:paraId="70ACB330" w14:textId="77777777" w:rsidTr="000078E3">
        <w:tc>
          <w:tcPr>
            <w:tcW w:w="1707" w:type="dxa"/>
            <w:vAlign w:val="center"/>
          </w:tcPr>
          <w:p w14:paraId="7B6C3F3A" w14:textId="77777777" w:rsidR="00A07376" w:rsidRDefault="00A07376" w:rsidP="00A07376">
            <w:pPr>
              <w:spacing w:line="360" w:lineRule="auto"/>
            </w:pPr>
            <w:r>
              <w:t>Előgondoskodás biztosítási összege</w:t>
            </w:r>
          </w:p>
        </w:tc>
        <w:tc>
          <w:tcPr>
            <w:tcW w:w="3683" w:type="dxa"/>
            <w:shd w:val="clear" w:color="auto" w:fill="auto"/>
          </w:tcPr>
          <w:p w14:paraId="02C2A091" w14:textId="3D342CC8" w:rsidR="00A07376" w:rsidRPr="005711D4" w:rsidRDefault="00DE7311" w:rsidP="00DE7311">
            <w:pPr>
              <w:spacing w:line="360" w:lineRule="auto"/>
              <w:jc w:val="both"/>
            </w:pPr>
            <w:r>
              <w:t xml:space="preserve">a </w:t>
            </w:r>
            <w:proofErr w:type="gramStart"/>
            <w:r>
              <w:t>modul(</w:t>
            </w:r>
            <w:proofErr w:type="gramEnd"/>
            <w:r>
              <w:t>ok) az alapbiztosításhoz kapcsolat előgondoskodás összegét használja és meríti.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F967DF7" w14:textId="77777777" w:rsidR="00A07376" w:rsidRPr="005711D4" w:rsidRDefault="00A07376" w:rsidP="00A07376">
            <w:pPr>
              <w:spacing w:line="360" w:lineRule="auto"/>
              <w:jc w:val="center"/>
            </w:pPr>
            <w:r w:rsidRPr="005711D4">
              <w:t>lásd vagyonérték táblázatban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4B6B5BC7" w14:textId="5F7E304A" w:rsidR="00A07376" w:rsidRPr="005711D4" w:rsidRDefault="00F87E04" w:rsidP="000078E3">
            <w:pPr>
              <w:spacing w:line="360" w:lineRule="auto"/>
              <w:jc w:val="center"/>
            </w:pPr>
            <w:r>
              <w:t>károsodott vagyontárgy kockázatviselési helyével megegyezően</w:t>
            </w:r>
          </w:p>
        </w:tc>
      </w:tr>
      <w:tr w:rsidR="00A07376" w14:paraId="5F7C3737" w14:textId="77777777" w:rsidTr="00D70CEC">
        <w:tc>
          <w:tcPr>
            <w:tcW w:w="1707" w:type="dxa"/>
            <w:shd w:val="clear" w:color="auto" w:fill="EEECE1" w:themeFill="background2"/>
          </w:tcPr>
          <w:p w14:paraId="2C6326BC" w14:textId="77777777" w:rsidR="00A07376" w:rsidRPr="00C73D7E" w:rsidRDefault="00A07376" w:rsidP="00A07376">
            <w:pPr>
              <w:spacing w:line="360" w:lineRule="auto"/>
              <w:rPr>
                <w:b/>
              </w:rPr>
            </w:pPr>
            <w:r w:rsidRPr="00C73D7E">
              <w:rPr>
                <w:b/>
              </w:rPr>
              <w:t>Összesítve:</w:t>
            </w:r>
          </w:p>
        </w:tc>
        <w:tc>
          <w:tcPr>
            <w:tcW w:w="3683" w:type="dxa"/>
            <w:shd w:val="clear" w:color="auto" w:fill="EEECE1" w:themeFill="background2"/>
          </w:tcPr>
          <w:p w14:paraId="72D1BC28" w14:textId="77777777" w:rsidR="00A07376" w:rsidRPr="00C73D7E" w:rsidRDefault="00A07376" w:rsidP="00A07376">
            <w:pPr>
              <w:spacing w:line="360" w:lineRule="auto"/>
              <w:rPr>
                <w:b/>
              </w:rPr>
            </w:pPr>
          </w:p>
        </w:tc>
        <w:tc>
          <w:tcPr>
            <w:tcW w:w="1561" w:type="dxa"/>
            <w:shd w:val="clear" w:color="auto" w:fill="EEECE1" w:themeFill="background2"/>
          </w:tcPr>
          <w:p w14:paraId="732C3DC5" w14:textId="77777777" w:rsidR="00A07376" w:rsidRPr="00BE01C1" w:rsidRDefault="00A07376" w:rsidP="00A07376">
            <w:pPr>
              <w:spacing w:line="360" w:lineRule="auto"/>
              <w:rPr>
                <w:highlight w:val="green"/>
              </w:rPr>
            </w:pPr>
          </w:p>
        </w:tc>
        <w:tc>
          <w:tcPr>
            <w:tcW w:w="2111" w:type="dxa"/>
            <w:shd w:val="clear" w:color="auto" w:fill="EEECE1" w:themeFill="background2"/>
          </w:tcPr>
          <w:p w14:paraId="034A967F" w14:textId="77777777" w:rsidR="00A07376" w:rsidRPr="00BE01C1" w:rsidRDefault="00A07376" w:rsidP="00A07376">
            <w:pPr>
              <w:spacing w:line="360" w:lineRule="auto"/>
              <w:rPr>
                <w:highlight w:val="green"/>
              </w:rPr>
            </w:pPr>
          </w:p>
        </w:tc>
      </w:tr>
    </w:tbl>
    <w:p w14:paraId="3B5F11D9" w14:textId="4CAB1312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493C8CA5" w14:textId="77777777" w:rsidR="00355B39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Részletes, tételes eszközlista:</w:t>
      </w:r>
    </w:p>
    <w:p w14:paraId="32EC757A" w14:textId="6494C195" w:rsidR="00355B39" w:rsidRDefault="00355B39" w:rsidP="00355B39">
      <w:pPr>
        <w:spacing w:line="360" w:lineRule="auto"/>
        <w:jc w:val="both"/>
      </w:pPr>
      <w:proofErr w:type="gramStart"/>
      <w:r w:rsidRPr="00AD73C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D73CC">
        <w:rPr>
          <w:rFonts w:ascii="Times New Roman" w:hAnsi="Times New Roman" w:cs="Times New Roman"/>
          <w:sz w:val="20"/>
          <w:szCs w:val="20"/>
        </w:rPr>
        <w:t xml:space="preserve"> Szerződő/Biztosított(</w:t>
      </w:r>
      <w:proofErr w:type="spellStart"/>
      <w:r w:rsidRPr="00AD73CC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AD73CC">
        <w:rPr>
          <w:rFonts w:ascii="Times New Roman" w:hAnsi="Times New Roman" w:cs="Times New Roman"/>
          <w:sz w:val="20"/>
          <w:szCs w:val="20"/>
        </w:rPr>
        <w:t>) és a Biztosító megállapodnak, hogy az ELBER</w:t>
      </w:r>
      <w:r>
        <w:rPr>
          <w:rFonts w:ascii="Times New Roman" w:hAnsi="Times New Roman" w:cs="Times New Roman"/>
          <w:sz w:val="20"/>
          <w:szCs w:val="20"/>
        </w:rPr>
        <w:t xml:space="preserve"> / GÉPTÖRÉS</w:t>
      </w:r>
      <w:r w:rsidRPr="00AD73CC">
        <w:rPr>
          <w:rFonts w:ascii="Times New Roman" w:hAnsi="Times New Roman" w:cs="Times New Roman"/>
          <w:sz w:val="20"/>
          <w:szCs w:val="20"/>
        </w:rPr>
        <w:t xml:space="preserve"> tekintetében tételes eszközlista nem készül, az sem most, sem a </w:t>
      </w:r>
      <w:r w:rsidR="007508CF">
        <w:rPr>
          <w:rFonts w:ascii="Times New Roman" w:hAnsi="Times New Roman" w:cs="Times New Roman"/>
          <w:sz w:val="20"/>
          <w:szCs w:val="20"/>
        </w:rPr>
        <w:t>szolgáltatás teljesítése alatt nem kérhető.</w:t>
      </w:r>
    </w:p>
    <w:p w14:paraId="34639380" w14:textId="77777777" w:rsidR="00355B39" w:rsidRPr="005C6A76" w:rsidRDefault="00355B39" w:rsidP="00355B39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Kockázati megkötöttség, kiírás: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2"/>
        <w:gridCol w:w="4171"/>
        <w:gridCol w:w="1605"/>
        <w:gridCol w:w="1594"/>
      </w:tblGrid>
      <w:tr w:rsidR="00355B39" w:rsidRPr="00FD25ED" w14:paraId="3CCD7E84" w14:textId="77777777" w:rsidTr="00FF1A5C">
        <w:tc>
          <w:tcPr>
            <w:tcW w:w="1692" w:type="dxa"/>
            <w:shd w:val="clear" w:color="auto" w:fill="F2F2F2" w:themeFill="background1" w:themeFillShade="F2"/>
          </w:tcPr>
          <w:p w14:paraId="6B1E6898" w14:textId="77777777" w:rsidR="00355B39" w:rsidRPr="00FD25ED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Név</w:t>
            </w:r>
          </w:p>
        </w:tc>
        <w:tc>
          <w:tcPr>
            <w:tcW w:w="4171" w:type="dxa"/>
            <w:shd w:val="clear" w:color="auto" w:fill="F2F2F2" w:themeFill="background1" w:themeFillShade="F2"/>
          </w:tcPr>
          <w:p w14:paraId="089F79EC" w14:textId="77777777" w:rsidR="00355B39" w:rsidRPr="00FD25ED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Definíció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6914F905" w14:textId="2F2C7A4B" w:rsidR="00355B39" w:rsidRPr="00FD25ED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</w:tcPr>
          <w:p w14:paraId="64A22E0C" w14:textId="77777777" w:rsidR="00355B39" w:rsidRPr="00FD25ED" w:rsidRDefault="00355B39" w:rsidP="00D70CEC">
            <w:pPr>
              <w:tabs>
                <w:tab w:val="left" w:pos="1559"/>
                <w:tab w:val="left" w:pos="2880"/>
                <w:tab w:val="left" w:pos="5040"/>
              </w:tabs>
              <w:ind w:right="23"/>
              <w:rPr>
                <w:bCs/>
                <w:lang w:eastAsia="ar-SA"/>
              </w:rPr>
            </w:pPr>
            <w:r w:rsidRPr="00FD25ED">
              <w:rPr>
                <w:bCs/>
                <w:lang w:eastAsia="ar-SA"/>
              </w:rPr>
              <w:t>Önrész</w:t>
            </w:r>
          </w:p>
        </w:tc>
      </w:tr>
      <w:tr w:rsidR="00FC2026" w14:paraId="3F71EF0D" w14:textId="77777777" w:rsidTr="00FA6C5D">
        <w:tc>
          <w:tcPr>
            <w:tcW w:w="1692" w:type="dxa"/>
            <w:vAlign w:val="center"/>
          </w:tcPr>
          <w:p w14:paraId="65898DDF" w14:textId="77777777" w:rsidR="00FC2026" w:rsidRDefault="00FC2026" w:rsidP="00FA6C5D">
            <w:pPr>
              <w:spacing w:line="360" w:lineRule="auto"/>
            </w:pPr>
            <w:r>
              <w:t>ELBER / GÉPTÖRÉS szállítás</w:t>
            </w:r>
          </w:p>
        </w:tc>
        <w:tc>
          <w:tcPr>
            <w:tcW w:w="4171" w:type="dxa"/>
          </w:tcPr>
          <w:p w14:paraId="69148318" w14:textId="77777777" w:rsidR="00FC2026" w:rsidRDefault="00FC2026" w:rsidP="002D7995">
            <w:pPr>
              <w:spacing w:line="360" w:lineRule="auto"/>
              <w:jc w:val="both"/>
            </w:pPr>
            <w:r>
              <w:t xml:space="preserve">Az ELBER / </w:t>
            </w:r>
            <w:proofErr w:type="spellStart"/>
            <w:r>
              <w:t>GÉPTÖRÉS-ben</w:t>
            </w:r>
            <w:proofErr w:type="spellEnd"/>
            <w:r>
              <w:t xml:space="preserve"> feladott vagyontárgyak esetében a fedezet érvényes marad a biztosított vagyontárgy szállítási idejére is függetlenül a szállítóeszköz milyenségétől, a szállítás módjától stb.</w:t>
            </w:r>
          </w:p>
        </w:tc>
        <w:tc>
          <w:tcPr>
            <w:tcW w:w="1605" w:type="dxa"/>
            <w:vAlign w:val="center"/>
          </w:tcPr>
          <w:p w14:paraId="52F61CD0" w14:textId="77777777" w:rsidR="00FC2026" w:rsidRDefault="00FC2026" w:rsidP="00FA6C5D">
            <w:pPr>
              <w:spacing w:line="360" w:lineRule="auto"/>
              <w:jc w:val="center"/>
            </w:pPr>
            <w:r>
              <w:t>adott vagyontárgy biztosítási összege</w:t>
            </w:r>
          </w:p>
        </w:tc>
        <w:tc>
          <w:tcPr>
            <w:tcW w:w="1594" w:type="dxa"/>
            <w:vAlign w:val="center"/>
          </w:tcPr>
          <w:p w14:paraId="46BC4362" w14:textId="77777777" w:rsidR="00FC2026" w:rsidRDefault="00FC2026" w:rsidP="00FA6C5D">
            <w:pPr>
              <w:spacing w:line="360" w:lineRule="auto"/>
              <w:jc w:val="center"/>
            </w:pPr>
            <w:proofErr w:type="spellStart"/>
            <w:r>
              <w:t>alapönrészesedés</w:t>
            </w:r>
            <w:proofErr w:type="spellEnd"/>
            <w:r>
              <w:t xml:space="preserve"> szerint</w:t>
            </w:r>
          </w:p>
        </w:tc>
      </w:tr>
      <w:tr w:rsidR="001318D4" w14:paraId="3AA73906" w14:textId="77777777" w:rsidTr="00FA6C5D">
        <w:tc>
          <w:tcPr>
            <w:tcW w:w="1692" w:type="dxa"/>
            <w:vAlign w:val="center"/>
          </w:tcPr>
          <w:p w14:paraId="675723CF" w14:textId="6F7BBB5D" w:rsidR="001318D4" w:rsidRDefault="001318D4" w:rsidP="001318D4">
            <w:pPr>
              <w:spacing w:line="360" w:lineRule="auto"/>
            </w:pPr>
            <w:r>
              <w:t>Adatállomány, software</w:t>
            </w:r>
          </w:p>
        </w:tc>
        <w:tc>
          <w:tcPr>
            <w:tcW w:w="4171" w:type="dxa"/>
          </w:tcPr>
          <w:p w14:paraId="1505A195" w14:textId="3087F0FB" w:rsidR="001318D4" w:rsidRDefault="001318D4" w:rsidP="001318D4">
            <w:pPr>
              <w:spacing w:line="360" w:lineRule="auto"/>
              <w:jc w:val="both"/>
            </w:pPr>
            <w:r>
              <w:t xml:space="preserve">biztosítási esemény miatt, az eredeti állapot helyreállításához szükséges adatmentés, </w:t>
            </w:r>
            <w:proofErr w:type="spellStart"/>
            <w:r>
              <w:t>adathelyreállítás</w:t>
            </w:r>
            <w:proofErr w:type="spellEnd"/>
            <w:r>
              <w:t xml:space="preserve">, újraprogramozás </w:t>
            </w:r>
            <w:proofErr w:type="spellStart"/>
            <w:r>
              <w:t>stb</w:t>
            </w:r>
            <w:proofErr w:type="spellEnd"/>
            <w:r>
              <w:t xml:space="preserve"> költsége</w:t>
            </w:r>
          </w:p>
        </w:tc>
        <w:tc>
          <w:tcPr>
            <w:tcW w:w="1605" w:type="dxa"/>
            <w:vAlign w:val="center"/>
          </w:tcPr>
          <w:p w14:paraId="14147B64" w14:textId="62682878" w:rsidR="001318D4" w:rsidRDefault="001318D4" w:rsidP="001318D4">
            <w:pPr>
              <w:spacing w:line="360" w:lineRule="auto"/>
              <w:jc w:val="center"/>
            </w:pPr>
            <w:r>
              <w:t>2 millió Ft/kár/tartam</w:t>
            </w:r>
          </w:p>
        </w:tc>
        <w:tc>
          <w:tcPr>
            <w:tcW w:w="1594" w:type="dxa"/>
            <w:vAlign w:val="center"/>
          </w:tcPr>
          <w:p w14:paraId="70CE6FE3" w14:textId="77777777" w:rsidR="001318D4" w:rsidRDefault="001318D4" w:rsidP="001318D4">
            <w:pPr>
              <w:spacing w:line="360" w:lineRule="auto"/>
              <w:jc w:val="center"/>
            </w:pPr>
          </w:p>
        </w:tc>
      </w:tr>
    </w:tbl>
    <w:p w14:paraId="7989BE5F" w14:textId="77777777" w:rsidR="00F65AF1" w:rsidRDefault="00F65AF1" w:rsidP="00EC29D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74E02AEC" w14:textId="77777777" w:rsidR="00EC29DE" w:rsidRPr="005C6A76" w:rsidRDefault="00EC29DE" w:rsidP="00EC29D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Kártérítési limit alapesetben:</w:t>
      </w:r>
    </w:p>
    <w:p w14:paraId="56DB9AD7" w14:textId="467724D8" w:rsidR="00EC29DE" w:rsidRPr="006155D9" w:rsidRDefault="00EC29DE" w:rsidP="00EC29D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Szerződő/Biztosított(</w:t>
      </w:r>
      <w:proofErr w:type="spellStart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és a Biztosító az ELBER biztosítás tekintetében a következő limitálásban állapodnak meg: amennyiben az esemény az alapbiztosítás szerint biztosítási esemény, akkor az ott meghatározott limitek az irányadók és jelentik a térítés felső határát. Amennyiben a kárkori állapot helyreállítási költségének fedezetére az alapbiztosítás nem vagy csak részben nyújt térítést akkor a különbözet és/vagy a teljes megtérülés tekintetében az ELBER fedezet használható. Az ELBER fedezet a különbözet és/vagy a teljes megtérülés tekintetében </w:t>
      </w:r>
      <w:r w:rsidRPr="006155D9">
        <w:rPr>
          <w:rFonts w:ascii="Times New Roman" w:hAnsi="Times New Roman" w:cs="Times New Roman"/>
          <w:sz w:val="20"/>
          <w:szCs w:val="20"/>
        </w:rPr>
        <w:t xml:space="preserve">maximum </w:t>
      </w:r>
      <w:r w:rsidRPr="00201965">
        <w:rPr>
          <w:rFonts w:ascii="Times New Roman" w:hAnsi="Times New Roman" w:cs="Times New Roman"/>
          <w:b/>
          <w:sz w:val="20"/>
          <w:szCs w:val="20"/>
        </w:rPr>
        <w:t>10 Millió</w:t>
      </w:r>
      <w:r w:rsidRPr="006155D9">
        <w:rPr>
          <w:rFonts w:ascii="Times New Roman" w:hAnsi="Times New Roman" w:cs="Times New Roman"/>
          <w:sz w:val="20"/>
          <w:szCs w:val="20"/>
        </w:rPr>
        <w:t xml:space="preserve"> </w:t>
      </w:r>
      <w:r w:rsidRPr="00201965">
        <w:rPr>
          <w:rFonts w:ascii="Times New Roman" w:hAnsi="Times New Roman" w:cs="Times New Roman"/>
          <w:b/>
          <w:sz w:val="20"/>
          <w:szCs w:val="20"/>
        </w:rPr>
        <w:t>Ft</w:t>
      </w:r>
      <w:r w:rsidRPr="006155D9">
        <w:rPr>
          <w:rFonts w:ascii="Times New Roman" w:hAnsi="Times New Roman" w:cs="Times New Roman"/>
          <w:sz w:val="20"/>
          <w:szCs w:val="20"/>
        </w:rPr>
        <w:t xml:space="preserve"> összegű kártérítést nyújt. </w:t>
      </w:r>
    </w:p>
    <w:p w14:paraId="41D014BB" w14:textId="63CD5AEB" w:rsidR="00EC29DE" w:rsidRDefault="00EC29DE" w:rsidP="00EC29D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155D9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6155D9">
        <w:rPr>
          <w:rFonts w:ascii="Times New Roman" w:hAnsi="Times New Roman" w:cs="Times New Roman"/>
          <w:sz w:val="20"/>
          <w:szCs w:val="20"/>
        </w:rPr>
        <w:t xml:space="preserve"> Szerződő/Biztosított(</w:t>
      </w:r>
      <w:proofErr w:type="spellStart"/>
      <w:r w:rsidRPr="006155D9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6155D9">
        <w:rPr>
          <w:rFonts w:ascii="Times New Roman" w:hAnsi="Times New Roman" w:cs="Times New Roman"/>
          <w:sz w:val="20"/>
          <w:szCs w:val="20"/>
        </w:rPr>
        <w:t xml:space="preserve">) és a Biztosító a GÉPTÖRÉS biztosítás tekintetében a következő limitálásban állapodnak meg: amennyiben az esemény az alapbiztosítás szerint biztosítási esemény, akkor az ott meghatározott limitek az irányadók és jelentik a térítés felső határát. Amennyiben a kárkori állapot helyreállítási költségének fedezetére az alapbiztosítás nem vagy csak részben nyújt térítést akkor a különbözet és/vagy a teljes megtérülés tekintetében az GÉPTÖRÉS fedezet használható. A GÉPTÖRÉS fedezet a különbözet és/vagy a teljes megtérülés tekintetében maximum </w:t>
      </w:r>
      <w:r w:rsidRPr="00201965">
        <w:rPr>
          <w:rFonts w:ascii="Times New Roman" w:hAnsi="Times New Roman" w:cs="Times New Roman"/>
          <w:b/>
          <w:sz w:val="20"/>
          <w:szCs w:val="20"/>
        </w:rPr>
        <w:t>10 Millió Ft</w:t>
      </w:r>
      <w:r w:rsidRPr="006155D9">
        <w:rPr>
          <w:rFonts w:ascii="Times New Roman" w:hAnsi="Times New Roman" w:cs="Times New Roman"/>
          <w:sz w:val="20"/>
          <w:szCs w:val="20"/>
        </w:rPr>
        <w:t xml:space="preserve"> összegű kártérítést nyújt káreseményenként.</w:t>
      </w:r>
    </w:p>
    <w:p w14:paraId="7BE486E8" w14:textId="06E290E0" w:rsidR="00F748B9" w:rsidRPr="00201965" w:rsidRDefault="00F748B9" w:rsidP="00EC29D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965">
        <w:rPr>
          <w:rFonts w:ascii="Times New Roman" w:hAnsi="Times New Roman" w:cs="Times New Roman"/>
          <w:b/>
          <w:sz w:val="20"/>
          <w:szCs w:val="20"/>
        </w:rPr>
        <w:t>Az ELBER és a GÉPTÖRÉS esetében az együttes kártérítési limit 10 Millió Ft.</w:t>
      </w:r>
    </w:p>
    <w:p w14:paraId="3E3BF764" w14:textId="77777777" w:rsidR="00EC29DE" w:rsidRPr="005C6A76" w:rsidRDefault="00EC29DE" w:rsidP="00EC29DE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Önrész mértéke, szabályozottsága: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C29DE" w:rsidRPr="006474D0" w14:paraId="07CBDF17" w14:textId="77777777" w:rsidTr="002D7995">
        <w:trPr>
          <w:trHeight w:val="314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D8E8CC0" w14:textId="77777777" w:rsidR="00EC29DE" w:rsidRDefault="00EC29DE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ÖNRÉSZESEDÉS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0BA57ED" w14:textId="77777777" w:rsidR="00EC29DE" w:rsidRDefault="00EC29DE" w:rsidP="002D7995">
            <w:pPr>
              <w:spacing w:line="360" w:lineRule="auto"/>
              <w:rPr>
                <w:iCs/>
                <w:lang w:eastAsia="ar-SA"/>
              </w:rPr>
            </w:pPr>
          </w:p>
        </w:tc>
      </w:tr>
      <w:tr w:rsidR="00EC29DE" w:rsidRPr="006474D0" w14:paraId="0F4EBA7C" w14:textId="77777777" w:rsidTr="002D7995">
        <w:trPr>
          <w:trHeight w:val="314"/>
        </w:trPr>
        <w:tc>
          <w:tcPr>
            <w:tcW w:w="4536" w:type="dxa"/>
            <w:shd w:val="clear" w:color="auto" w:fill="auto"/>
            <w:vAlign w:val="center"/>
          </w:tcPr>
          <w:p w14:paraId="55795A96" w14:textId="210BF4AC" w:rsidR="00EC29DE" w:rsidRDefault="00EC29DE" w:rsidP="00F748B9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Önrész ELBER károk esetében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950788" w14:textId="648B10B9" w:rsidR="00EC29DE" w:rsidRDefault="00745DE4" w:rsidP="002D7995">
            <w:pPr>
              <w:spacing w:line="360" w:lineRule="auto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100</w:t>
            </w:r>
            <w:r w:rsidR="00EC29DE">
              <w:rPr>
                <w:iCs/>
                <w:lang w:eastAsia="ar-SA"/>
              </w:rPr>
              <w:t>.000 Ft / kár</w:t>
            </w:r>
          </w:p>
        </w:tc>
      </w:tr>
      <w:tr w:rsidR="00EC29DE" w:rsidRPr="006474D0" w14:paraId="01B82300" w14:textId="77777777" w:rsidTr="002D7995">
        <w:trPr>
          <w:trHeight w:val="314"/>
        </w:trPr>
        <w:tc>
          <w:tcPr>
            <w:tcW w:w="4536" w:type="dxa"/>
            <w:shd w:val="clear" w:color="auto" w:fill="auto"/>
            <w:vAlign w:val="center"/>
          </w:tcPr>
          <w:p w14:paraId="5A54E4DD" w14:textId="77777777" w:rsidR="00EC29DE" w:rsidRDefault="00EC29DE" w:rsidP="002D7995">
            <w:pPr>
              <w:spacing w:line="36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Önrész a GÉPTÖRÉS károk esetében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DCC682" w14:textId="7D7485D9" w:rsidR="00EC29DE" w:rsidRDefault="00745DE4" w:rsidP="002D7995">
            <w:pPr>
              <w:spacing w:line="360" w:lineRule="auto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200</w:t>
            </w:r>
            <w:r w:rsidR="00EC29DE">
              <w:rPr>
                <w:iCs/>
                <w:lang w:eastAsia="ar-SA"/>
              </w:rPr>
              <w:t>.000 Ft / kár</w:t>
            </w:r>
          </w:p>
        </w:tc>
      </w:tr>
    </w:tbl>
    <w:p w14:paraId="10E5F674" w14:textId="77777777" w:rsidR="007D097C" w:rsidRDefault="007D097C"/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692"/>
        <w:gridCol w:w="12"/>
        <w:gridCol w:w="4159"/>
        <w:gridCol w:w="1605"/>
        <w:gridCol w:w="1594"/>
      </w:tblGrid>
      <w:tr w:rsidR="007D097C" w:rsidRPr="004D553C" w14:paraId="58738DC6" w14:textId="77777777" w:rsidTr="004A0A07">
        <w:tc>
          <w:tcPr>
            <w:tcW w:w="1704" w:type="dxa"/>
            <w:gridSpan w:val="2"/>
            <w:vAlign w:val="center"/>
          </w:tcPr>
          <w:p w14:paraId="2D6DC032" w14:textId="77777777" w:rsidR="007D097C" w:rsidRPr="00AB60D0" w:rsidRDefault="007D097C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4159" w:type="dxa"/>
            <w:vAlign w:val="center"/>
          </w:tcPr>
          <w:p w14:paraId="6673056B" w14:textId="77777777" w:rsidR="007D097C" w:rsidRDefault="007D097C" w:rsidP="002D7995">
            <w:pPr>
              <w:spacing w:line="360" w:lineRule="auto"/>
              <w:jc w:val="both"/>
              <w:rPr>
                <w:bCs/>
                <w:lang w:eastAsia="ar-SA"/>
              </w:rPr>
            </w:pPr>
            <w:r w:rsidRPr="005C6A76">
              <w:rPr>
                <w:b/>
                <w:color w:val="984806" w:themeColor="accent6" w:themeShade="80"/>
              </w:rPr>
              <w:t>Vagyonváltozás, lejelentés szabályai:</w:t>
            </w:r>
          </w:p>
        </w:tc>
        <w:tc>
          <w:tcPr>
            <w:tcW w:w="3199" w:type="dxa"/>
            <w:gridSpan w:val="2"/>
            <w:vAlign w:val="center"/>
          </w:tcPr>
          <w:p w14:paraId="65A3D01B" w14:textId="77777777" w:rsidR="007D097C" w:rsidRPr="004D553C" w:rsidRDefault="007D097C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határidő munkanapokban</w:t>
            </w:r>
          </w:p>
        </w:tc>
      </w:tr>
      <w:tr w:rsidR="00355B39" w14:paraId="5E95C84A" w14:textId="77777777" w:rsidTr="007D097C">
        <w:tc>
          <w:tcPr>
            <w:tcW w:w="1692" w:type="dxa"/>
            <w:vAlign w:val="center"/>
          </w:tcPr>
          <w:p w14:paraId="3020DADB" w14:textId="3FA4D48D" w:rsidR="00355B39" w:rsidRPr="005711D4" w:rsidRDefault="00355B39" w:rsidP="00D70CEC">
            <w:pPr>
              <w:spacing w:line="360" w:lineRule="auto"/>
            </w:pPr>
            <w:r w:rsidRPr="005711D4">
              <w:t>ELBER / GÉPTÖRÉS képcsövek</w:t>
            </w:r>
          </w:p>
        </w:tc>
        <w:tc>
          <w:tcPr>
            <w:tcW w:w="4171" w:type="dxa"/>
            <w:gridSpan w:val="2"/>
            <w:vAlign w:val="center"/>
          </w:tcPr>
          <w:p w14:paraId="7778BD7A" w14:textId="77777777" w:rsidR="00355B39" w:rsidRDefault="00355B39" w:rsidP="00D70CEC">
            <w:pPr>
              <w:spacing w:line="360" w:lineRule="auto"/>
              <w:jc w:val="both"/>
            </w:pPr>
            <w:r w:rsidRPr="004D27CE">
              <w:t xml:space="preserve"> </w:t>
            </w:r>
            <w:r>
              <w:t xml:space="preserve">Az ELBER / GÉPTÖRÉS </w:t>
            </w:r>
            <w:proofErr w:type="spellStart"/>
            <w:r>
              <w:t>-ben</w:t>
            </w:r>
            <w:proofErr w:type="spellEnd"/>
            <w:r>
              <w:t xml:space="preserve"> feladott vagyontárgyak esetében (is) érvényben és biztosított vagyontárgy marad, amelyre a fedezet alap és ELBER / GÉPTÖRÉS része változatlan tartalommal kiterjed a következő: </w:t>
            </w:r>
            <w:r w:rsidRPr="004D27CE">
              <w:t xml:space="preserve">a gépek, eszközök elektron-, röntgen-, </w:t>
            </w:r>
            <w:proofErr w:type="spellStart"/>
            <w:r w:rsidRPr="004D27CE">
              <w:t>ventil-</w:t>
            </w:r>
            <w:proofErr w:type="spellEnd"/>
            <w:r w:rsidRPr="004D27CE">
              <w:t xml:space="preserve"> és rádiócsövei, bár</w:t>
            </w:r>
            <w:r>
              <w:t>milyen akár televíziós képcsöve</w:t>
            </w:r>
            <w:r w:rsidRPr="004D27CE">
              <w:t xml:space="preserve">, </w:t>
            </w:r>
            <w:r w:rsidRPr="000437B4">
              <w:rPr>
                <w:b/>
              </w:rPr>
              <w:t>lézer</w:t>
            </w:r>
            <w:r w:rsidRPr="004D27CE">
              <w:t xml:space="preserve"> fényforrása, világítóteste (izzók, fénycsövek) besugárzó és fűtőteste, fűtőeleme. Térítés módja a fenti biztosított vagyontárgyak esetében: </w:t>
            </w:r>
            <w:proofErr w:type="spellStart"/>
            <w:r w:rsidRPr="004D27CE">
              <w:t>újrabeszerzési</w:t>
            </w:r>
            <w:proofErr w:type="spellEnd"/>
            <w:r w:rsidRPr="004D27CE">
              <w:t xml:space="preserve"> érték. </w:t>
            </w:r>
          </w:p>
        </w:tc>
        <w:tc>
          <w:tcPr>
            <w:tcW w:w="1605" w:type="dxa"/>
            <w:vAlign w:val="center"/>
          </w:tcPr>
          <w:p w14:paraId="6E09DAD1" w14:textId="77777777" w:rsidR="00355B39" w:rsidRDefault="00355B39" w:rsidP="00160061">
            <w:pPr>
              <w:spacing w:line="360" w:lineRule="auto"/>
              <w:jc w:val="center"/>
            </w:pPr>
            <w:r>
              <w:t>adott vagyontárgy biztosítási összege</w:t>
            </w:r>
          </w:p>
        </w:tc>
        <w:tc>
          <w:tcPr>
            <w:tcW w:w="1594" w:type="dxa"/>
            <w:vAlign w:val="center"/>
          </w:tcPr>
          <w:p w14:paraId="0B1C7A8A" w14:textId="77777777" w:rsidR="00355B39" w:rsidRDefault="00355B39" w:rsidP="00160061">
            <w:pPr>
              <w:spacing w:line="360" w:lineRule="auto"/>
              <w:jc w:val="center"/>
            </w:pPr>
            <w:proofErr w:type="spellStart"/>
            <w:r>
              <w:t>alapönrészesedés</w:t>
            </w:r>
            <w:proofErr w:type="spellEnd"/>
            <w:r>
              <w:t xml:space="preserve"> szerint</w:t>
            </w:r>
          </w:p>
        </w:tc>
      </w:tr>
    </w:tbl>
    <w:p w14:paraId="2B5E816B" w14:textId="77777777" w:rsidR="006B5F2D" w:rsidRPr="00662D45" w:rsidRDefault="006B5F2D" w:rsidP="00251F34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1D1C937" w14:textId="77777777" w:rsidR="00251F34" w:rsidRDefault="00251F34" w:rsidP="000413F0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32315B38" w14:textId="77777777" w:rsidR="003E0965" w:rsidRDefault="003E0965">
      <w:pP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br w:type="page"/>
      </w:r>
    </w:p>
    <w:p w14:paraId="3C231DD0" w14:textId="72BBA4EF" w:rsidR="00EB0493" w:rsidRPr="001D2076" w:rsidRDefault="00EB0493" w:rsidP="00EB0493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1/</w:t>
      </w:r>
      <w:r w:rsidR="004B15D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rész: </w:t>
      </w:r>
      <w:r w:rsidRPr="001D2076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Felelősségbiztosítás műszaki kiírás:</w:t>
      </w:r>
    </w:p>
    <w:p w14:paraId="35E7A7FD" w14:textId="77777777" w:rsidR="004D079B" w:rsidRPr="005C6A76" w:rsidRDefault="004D079B" w:rsidP="004D079B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Mennyiségre vonatkozó paramétere:</w:t>
      </w:r>
    </w:p>
    <w:p w14:paraId="13246C94" w14:textId="11E0B0D6" w:rsidR="001D5301" w:rsidRDefault="00061B88" w:rsidP="0038455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1B88">
        <w:rPr>
          <w:rFonts w:ascii="Times New Roman" w:hAnsi="Times New Roman" w:cs="Times New Roman"/>
          <w:sz w:val="20"/>
          <w:szCs w:val="20"/>
        </w:rPr>
        <w:t>Bi</w:t>
      </w:r>
      <w:r>
        <w:rPr>
          <w:rFonts w:ascii="Times New Roman" w:hAnsi="Times New Roman" w:cs="Times New Roman"/>
          <w:sz w:val="20"/>
          <w:szCs w:val="20"/>
        </w:rPr>
        <w:t xml:space="preserve">ztosított tevékenység: a Szerződő / </w:t>
      </w:r>
      <w:proofErr w:type="gramStart"/>
      <w:r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alábbi tevékenysége, valamint a nevesített tevékenységhez kapcsolódó mellék és/vagy résztevékenység képezi a biztosított tevékenységet. A mellék és/vagy résztevékenység kiterjedése az </w:t>
      </w:r>
      <w:r w:rsidR="006938A5">
        <w:rPr>
          <w:rFonts w:ascii="Times New Roman" w:hAnsi="Times New Roman" w:cs="Times New Roman"/>
          <w:sz w:val="20"/>
          <w:szCs w:val="20"/>
        </w:rPr>
        <w:t xml:space="preserve">alaptevékenység mellé az </w:t>
      </w:r>
      <w:r>
        <w:rPr>
          <w:rFonts w:ascii="Times New Roman" w:hAnsi="Times New Roman" w:cs="Times New Roman"/>
          <w:sz w:val="20"/>
          <w:szCs w:val="20"/>
        </w:rPr>
        <w:t>ésszerűség zsinórmértékéig tart.</w:t>
      </w:r>
      <w:r w:rsidR="00B536AE">
        <w:rPr>
          <w:rFonts w:ascii="Times New Roman" w:hAnsi="Times New Roman" w:cs="Times New Roman"/>
          <w:sz w:val="20"/>
          <w:szCs w:val="20"/>
        </w:rPr>
        <w:t xml:space="preserve"> </w:t>
      </w:r>
      <w:r w:rsidR="00A531D3">
        <w:rPr>
          <w:rFonts w:ascii="Times New Roman" w:hAnsi="Times New Roman" w:cs="Times New Roman"/>
          <w:sz w:val="20"/>
          <w:szCs w:val="20"/>
        </w:rPr>
        <w:t>A biztosítani kívánt tevékenység becsült darabszáma</w:t>
      </w:r>
      <w:r w:rsidR="00A531D3" w:rsidRPr="004D66FE">
        <w:rPr>
          <w:rFonts w:ascii="Times New Roman" w:hAnsi="Times New Roman" w:cs="Times New Roman"/>
          <w:sz w:val="20"/>
          <w:szCs w:val="20"/>
        </w:rPr>
        <w:t xml:space="preserve">: </w:t>
      </w:r>
      <w:r w:rsidR="004D66FE" w:rsidRPr="004D66FE">
        <w:rPr>
          <w:rFonts w:ascii="Times New Roman" w:hAnsi="Times New Roman" w:cs="Times New Roman"/>
          <w:sz w:val="20"/>
          <w:szCs w:val="20"/>
        </w:rPr>
        <w:t>19</w:t>
      </w:r>
      <w:r w:rsidR="00A531D3" w:rsidRPr="004D66FE">
        <w:rPr>
          <w:rFonts w:ascii="Times New Roman" w:hAnsi="Times New Roman" w:cs="Times New Roman"/>
          <w:sz w:val="20"/>
          <w:szCs w:val="20"/>
        </w:rPr>
        <w:t xml:space="preserve"> db tevékenység</w:t>
      </w:r>
      <w:r w:rsidR="004C08F3" w:rsidRPr="004D66FE">
        <w:rPr>
          <w:rFonts w:ascii="Times New Roman" w:hAnsi="Times New Roman" w:cs="Times New Roman"/>
          <w:sz w:val="20"/>
          <w:szCs w:val="20"/>
        </w:rPr>
        <w:t>. A</w:t>
      </w:r>
      <w:r w:rsidR="004C08F3" w:rsidRPr="00D00FC3">
        <w:rPr>
          <w:rFonts w:ascii="Times New Roman" w:hAnsi="Times New Roman" w:cs="Times New Roman"/>
          <w:sz w:val="20"/>
          <w:szCs w:val="20"/>
        </w:rPr>
        <w:t xml:space="preserve"> felkért káronkénti limit</w:t>
      </w:r>
      <w:r w:rsidR="0067503E" w:rsidRPr="00D00FC3">
        <w:rPr>
          <w:rFonts w:ascii="Times New Roman" w:hAnsi="Times New Roman" w:cs="Times New Roman"/>
          <w:sz w:val="20"/>
          <w:szCs w:val="20"/>
        </w:rPr>
        <w:t xml:space="preserve"> földraji Európán belül</w:t>
      </w:r>
      <w:r w:rsidR="004C08F3" w:rsidRPr="00D00FC3">
        <w:rPr>
          <w:rFonts w:ascii="Times New Roman" w:hAnsi="Times New Roman" w:cs="Times New Roman"/>
          <w:sz w:val="20"/>
          <w:szCs w:val="20"/>
        </w:rPr>
        <w:t xml:space="preserve"> </w:t>
      </w:r>
      <w:r w:rsidR="000170C6">
        <w:rPr>
          <w:rFonts w:ascii="Times New Roman" w:hAnsi="Times New Roman" w:cs="Times New Roman"/>
          <w:sz w:val="20"/>
          <w:szCs w:val="20"/>
        </w:rPr>
        <w:t>1</w:t>
      </w:r>
      <w:r w:rsidR="000170C6" w:rsidRPr="00D00FC3">
        <w:rPr>
          <w:rFonts w:ascii="Times New Roman" w:hAnsi="Times New Roman" w:cs="Times New Roman"/>
          <w:sz w:val="20"/>
          <w:szCs w:val="20"/>
        </w:rPr>
        <w:t xml:space="preserve">00 </w:t>
      </w:r>
      <w:r w:rsidR="004C08F3" w:rsidRPr="00D00FC3">
        <w:rPr>
          <w:rFonts w:ascii="Times New Roman" w:hAnsi="Times New Roman" w:cs="Times New Roman"/>
          <w:sz w:val="20"/>
          <w:szCs w:val="20"/>
        </w:rPr>
        <w:t xml:space="preserve">M Ft, a felkért éves limit </w:t>
      </w:r>
      <w:r w:rsidR="000170C6">
        <w:rPr>
          <w:rFonts w:ascii="Times New Roman" w:hAnsi="Times New Roman" w:cs="Times New Roman"/>
          <w:sz w:val="20"/>
          <w:szCs w:val="20"/>
        </w:rPr>
        <w:t>1</w:t>
      </w:r>
      <w:r w:rsidR="000170C6" w:rsidRPr="00D00FC3">
        <w:rPr>
          <w:rFonts w:ascii="Times New Roman" w:hAnsi="Times New Roman" w:cs="Times New Roman"/>
          <w:sz w:val="20"/>
          <w:szCs w:val="20"/>
        </w:rPr>
        <w:t xml:space="preserve">00 </w:t>
      </w:r>
      <w:r w:rsidR="004C08F3" w:rsidRPr="00D00FC3">
        <w:rPr>
          <w:rFonts w:ascii="Times New Roman" w:hAnsi="Times New Roman" w:cs="Times New Roman"/>
          <w:sz w:val="20"/>
          <w:szCs w:val="20"/>
        </w:rPr>
        <w:t>M Ft</w:t>
      </w:r>
      <w:r w:rsidR="004D66FE">
        <w:rPr>
          <w:rFonts w:ascii="Times New Roman" w:hAnsi="Times New Roman" w:cs="Times New Roman"/>
          <w:sz w:val="20"/>
          <w:szCs w:val="20"/>
        </w:rPr>
        <w:t>.</w:t>
      </w:r>
      <w:r w:rsidR="0067503E" w:rsidRPr="00D00F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6312B" w14:textId="77777777" w:rsidR="00B05523" w:rsidRPr="005C6A76" w:rsidRDefault="001D5301" w:rsidP="00384551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Tevékenység ismertetése: </w:t>
      </w:r>
    </w:p>
    <w:p w14:paraId="48488F63" w14:textId="77777777" w:rsidR="00256AF7" w:rsidRDefault="003C6D61" w:rsidP="00182CD4">
      <w:p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66FE">
        <w:rPr>
          <w:rFonts w:ascii="Times New Roman" w:hAnsi="Times New Roman" w:cs="Times New Roman"/>
          <w:sz w:val="20"/>
          <w:szCs w:val="20"/>
        </w:rPr>
        <w:t>tevékenység</w:t>
      </w:r>
      <w:proofErr w:type="gramEnd"/>
      <w:r w:rsidRPr="004D66FE">
        <w:rPr>
          <w:rFonts w:ascii="Times New Roman" w:hAnsi="Times New Roman" w:cs="Times New Roman"/>
          <w:sz w:val="20"/>
          <w:szCs w:val="20"/>
        </w:rPr>
        <w:t xml:space="preserve"> részletes és alapos bemutatása</w:t>
      </w:r>
    </w:p>
    <w:p w14:paraId="7DE3FD64" w14:textId="2D8807F8" w:rsidR="00256AF7" w:rsidRDefault="00256AF7" w:rsidP="00256AF7">
      <w:p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Az  ELI-HU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Nonprofit Kft. végzi az ELI-ALPS kiemelt kormányzati nagyprojekt </w:t>
      </w:r>
      <w:r w:rsidRPr="00256AF7">
        <w:rPr>
          <w:rFonts w:ascii="Times New Roman" w:hAnsi="Times New Roman" w:cs="Times New Roman"/>
          <w:sz w:val="20"/>
          <w:szCs w:val="20"/>
        </w:rPr>
        <w:t>előkészítését és megvalósításá</w:t>
      </w:r>
      <w:r>
        <w:rPr>
          <w:rFonts w:ascii="Times New Roman" w:hAnsi="Times New Roman" w:cs="Times New Roman"/>
          <w:sz w:val="20"/>
          <w:szCs w:val="20"/>
        </w:rPr>
        <w:t>t.</w:t>
      </w:r>
    </w:p>
    <w:p w14:paraId="7268325B" w14:textId="640DAB04" w:rsidR="00256AF7" w:rsidRPr="00256AF7" w:rsidRDefault="00256AF7" w:rsidP="00256AF7">
      <w:p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256AF7">
        <w:t xml:space="preserve"> </w:t>
      </w:r>
      <w:r w:rsidRPr="00256AF7">
        <w:rPr>
          <w:rFonts w:ascii="Times New Roman" w:hAnsi="Times New Roman" w:cs="Times New Roman"/>
          <w:sz w:val="20"/>
          <w:szCs w:val="20"/>
        </w:rPr>
        <w:t xml:space="preserve">Az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Extreme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Light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Infrastructure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(ELI) projekt szerves része az európai kutatási nagyberendezések tervezett, ill. </w:t>
      </w:r>
      <w:proofErr w:type="gramStart"/>
      <w:r w:rsidRPr="00256AF7">
        <w:rPr>
          <w:rFonts w:ascii="Times New Roman" w:hAnsi="Times New Roman" w:cs="Times New Roman"/>
          <w:sz w:val="20"/>
          <w:szCs w:val="20"/>
        </w:rPr>
        <w:t>épülő   azon</w:t>
      </w:r>
      <w:proofErr w:type="gramEnd"/>
      <w:r w:rsidRPr="00256AF7">
        <w:rPr>
          <w:rFonts w:ascii="Times New Roman" w:hAnsi="Times New Roman" w:cs="Times New Roman"/>
          <w:sz w:val="20"/>
          <w:szCs w:val="20"/>
        </w:rPr>
        <w:t xml:space="preserve"> generációjának, amelyet az Európai Kutatási Infrastruktúrák Stratégiai Fóruma (ESFRI) fog össze. Az ELI a világ első olyan létesítménye lesz, amely a fény és az anyag kölcsönhatásának vizsgálatát minden eddiginél nagyobb intenzitások mellett teszi lehetővé, akár az úgynevezett ultra-relativisztikus tartományban is. Ezzel új utak nyílnak majd meg a fizikában, valamint olyan új technikai fejlesztéseket is megalapozhat, mint amilyen a relativisztikus mikroelektronika és a kompakt (asztali méretű) lézeres részecskegyorsítók. Az ELI az anyagtudomány, az orvostudomány és a környezetvédelem számos területére jelentős hatással lesz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majd</w:t>
      </w:r>
      <w:proofErr w:type="gramStart"/>
      <w:r w:rsidRPr="00256AF7">
        <w:rPr>
          <w:rFonts w:ascii="Times New Roman" w:hAnsi="Times New Roman" w:cs="Times New Roman"/>
          <w:sz w:val="20"/>
          <w:szCs w:val="20"/>
        </w:rPr>
        <w:t>.Az</w:t>
      </w:r>
      <w:proofErr w:type="spellEnd"/>
      <w:proofErr w:type="gramEnd"/>
      <w:r w:rsidRPr="00256AF7">
        <w:rPr>
          <w:rFonts w:ascii="Times New Roman" w:hAnsi="Times New Roman" w:cs="Times New Roman"/>
          <w:sz w:val="20"/>
          <w:szCs w:val="20"/>
        </w:rPr>
        <w:t xml:space="preserve"> ELI az első, nagyteljesítményű lézereken alapuló nagy civil kutatói létesítmény, amely európai együttműködéssel és a nemzetközi tudományos közösség részvételével jön létre. A három lézeres kutatóközpontot Magyarország, a Cseh Köztársaság és Románia azonos időben, közös koordinációval és egyeztetett kutatási stratégiával hozza létre. Ezek sorrendben az ELI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attoszekundumos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beamline-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és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fotonukleáris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kutatási központjai.  Az ELI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Attoszekundumos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Fényimpulzus Forrás (ELI-ALPS) elsődleges célja, hogy egy olyan egyedülálló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attoszekundumos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berendezést hozzon létre, amely a fejlesztők és felhasználók számára a lehető legnagyobb ismétlési frekvenciával biztosít a lehető legrövidebb időtartamú impulzusokat a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terahertzestől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(1012 Hz) a röntgensugárzásig (1018-1019 Hz) terjedő nagyon széles frekvenciatartományban. Az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ultranagy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intenzitású fényt igénylő kísérleti kutatásokat, mint amelyek a lézeres részecskegyorsítás vagy a lézerrel keltett röntgensugárzás, elsősorban a Cseh Köztársaságban, Prága mellett megépülő ELI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Beamline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Berendezésben (ELI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Beamline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Facility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), míg a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fotoindukált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nukleáris vizsgálatokat a Romániában, Bukarest közelében,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Magurele-ben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megvalósuló ELI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Fotonukleáris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Berendezésnél (ELI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Photonuclear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Facility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>) lehet majd elvégezni.</w:t>
      </w:r>
      <w:r w:rsidR="004D66FE">
        <w:rPr>
          <w:rFonts w:ascii="Times New Roman" w:hAnsi="Times New Roman" w:cs="Times New Roman"/>
          <w:sz w:val="20"/>
          <w:szCs w:val="20"/>
        </w:rPr>
        <w:t xml:space="preserve"> </w:t>
      </w:r>
      <w:r w:rsidRPr="00256AF7">
        <w:rPr>
          <w:rFonts w:ascii="Times New Roman" w:hAnsi="Times New Roman" w:cs="Times New Roman"/>
          <w:sz w:val="20"/>
          <w:szCs w:val="20"/>
        </w:rPr>
        <w:t xml:space="preserve">A Szegeden megépülő ELI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Attoszekundumos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Fényimpulzus Forrás (ELI-ALPS) kutatási nagyberendezés elsődleges küldetése az, hogy ultrarövid impulzusokat szolgáltató fényforrások széles skáláját – különös tekintettel a koherens extrém-ultraibolya (XUV) és röntgensugárzásra, valamint az </w:t>
      </w:r>
      <w:proofErr w:type="spellStart"/>
      <w:r w:rsidRPr="00256AF7">
        <w:rPr>
          <w:rFonts w:ascii="Times New Roman" w:hAnsi="Times New Roman" w:cs="Times New Roman"/>
          <w:sz w:val="20"/>
          <w:szCs w:val="20"/>
        </w:rPr>
        <w:t>attoszekundumos</w:t>
      </w:r>
      <w:proofErr w:type="spellEnd"/>
      <w:r w:rsidRPr="00256AF7">
        <w:rPr>
          <w:rFonts w:ascii="Times New Roman" w:hAnsi="Times New Roman" w:cs="Times New Roman"/>
          <w:sz w:val="20"/>
          <w:szCs w:val="20"/>
        </w:rPr>
        <w:t xml:space="preserve"> impulzusokra – tegye hozzáférhetővé a nemzetközi tudományos közösség különböző felhasználói csoportjai számára. A létesítmény küldetésének másik fő eleme a nagy csúcsintenzitású és nagy átlagteljesítményű lézerek tudományos és technológiai fejlesztésének elősegítése.</w:t>
      </w:r>
    </w:p>
    <w:p w14:paraId="2260C373" w14:textId="77777777" w:rsidR="00256AF7" w:rsidRPr="00256AF7" w:rsidRDefault="00256AF7" w:rsidP="00256AF7">
      <w:p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256AF7">
        <w:rPr>
          <w:rFonts w:ascii="Times New Roman" w:hAnsi="Times New Roman" w:cs="Times New Roman"/>
          <w:sz w:val="20"/>
          <w:szCs w:val="20"/>
        </w:rPr>
        <w:t xml:space="preserve">Az ELI-ALPS létesítmény a tudományos kutatói és ipari alkalmazások területeiről érkező felhasználók </w:t>
      </w:r>
      <w:proofErr w:type="gramStart"/>
      <w:r w:rsidRPr="00256AF7">
        <w:rPr>
          <w:rFonts w:ascii="Times New Roman" w:hAnsi="Times New Roman" w:cs="Times New Roman"/>
          <w:sz w:val="20"/>
          <w:szCs w:val="20"/>
        </w:rPr>
        <w:t>számára  biztosítja</w:t>
      </w:r>
      <w:proofErr w:type="gramEnd"/>
      <w:r w:rsidRPr="00256AF7">
        <w:rPr>
          <w:rFonts w:ascii="Times New Roman" w:hAnsi="Times New Roman" w:cs="Times New Roman"/>
          <w:sz w:val="20"/>
          <w:szCs w:val="20"/>
        </w:rPr>
        <w:t xml:space="preserve"> majd a lézerforrásokat és az általuk keltett másodlagos fény- és részecskeimpulzusok egyedülálló kombinációját. A kiemelkedő paraméterekkel rendelkező források számos alkalmazási területen kínálnak vonzó lehetőségeket a felhasználóknak:</w:t>
      </w:r>
    </w:p>
    <w:p w14:paraId="44998B7F" w14:textId="42B00553" w:rsidR="00256AF7" w:rsidRPr="004D66FE" w:rsidRDefault="00256AF7" w:rsidP="004D66FE">
      <w:pPr>
        <w:pStyle w:val="Listaszerbekezds"/>
        <w:numPr>
          <w:ilvl w:val="0"/>
          <w:numId w:val="9"/>
        </w:num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4D66FE">
        <w:rPr>
          <w:rFonts w:ascii="Times New Roman" w:hAnsi="Times New Roman" w:cs="Times New Roman"/>
          <w:sz w:val="20"/>
          <w:szCs w:val="20"/>
        </w:rPr>
        <w:t xml:space="preserve">10 Hz-100 kHz ismétlési frekvenciájú, néhány fényciklusnyi időtartamú impulzusok a </w:t>
      </w:r>
      <w:proofErr w:type="spellStart"/>
      <w:r w:rsidRPr="004D66FE">
        <w:rPr>
          <w:rFonts w:ascii="Times New Roman" w:hAnsi="Times New Roman" w:cs="Times New Roman"/>
          <w:sz w:val="20"/>
          <w:szCs w:val="20"/>
        </w:rPr>
        <w:t>terahertz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 xml:space="preserve">/infravörös tartománytól a </w:t>
      </w:r>
      <w:proofErr w:type="spellStart"/>
      <w:r w:rsidRPr="004D66FE">
        <w:rPr>
          <w:rFonts w:ascii="Times New Roman" w:hAnsi="Times New Roman" w:cs="Times New Roman"/>
          <w:sz w:val="20"/>
          <w:szCs w:val="20"/>
        </w:rPr>
        <w:t>petahertz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>/ultraibolya tartományig;</w:t>
      </w:r>
    </w:p>
    <w:p w14:paraId="0BF4E2B8" w14:textId="75C92301" w:rsidR="00256AF7" w:rsidRPr="004D66FE" w:rsidRDefault="00256AF7" w:rsidP="004D66FE">
      <w:pPr>
        <w:pStyle w:val="Listaszerbekezds"/>
        <w:numPr>
          <w:ilvl w:val="0"/>
          <w:numId w:val="9"/>
        </w:num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66FE">
        <w:rPr>
          <w:rFonts w:ascii="Times New Roman" w:hAnsi="Times New Roman" w:cs="Times New Roman"/>
          <w:sz w:val="20"/>
          <w:szCs w:val="20"/>
        </w:rPr>
        <w:t>Attoszekundumos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 xml:space="preserve"> extrém-ultraibolya, lágy röntgen- és kemény röntgenimpulzusok 100 kHz-es és 10 Hz-es ismétlési frekvenciával és akár </w:t>
      </w:r>
      <w:proofErr w:type="spellStart"/>
      <w:r w:rsidRPr="004D66FE">
        <w:rPr>
          <w:rFonts w:ascii="Times New Roman" w:hAnsi="Times New Roman" w:cs="Times New Roman"/>
          <w:sz w:val="20"/>
          <w:szCs w:val="20"/>
        </w:rPr>
        <w:t>mJ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 xml:space="preserve"> impulzusenergiákkal;</w:t>
      </w:r>
    </w:p>
    <w:p w14:paraId="24CEE25C" w14:textId="4050E61C" w:rsidR="00256AF7" w:rsidRPr="004D66FE" w:rsidRDefault="00256AF7" w:rsidP="004D66FE">
      <w:pPr>
        <w:pStyle w:val="Listaszerbekezds"/>
        <w:numPr>
          <w:ilvl w:val="0"/>
          <w:numId w:val="9"/>
        </w:num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4D66FE">
        <w:rPr>
          <w:rFonts w:ascii="Times New Roman" w:hAnsi="Times New Roman" w:cs="Times New Roman"/>
          <w:sz w:val="20"/>
          <w:szCs w:val="20"/>
        </w:rPr>
        <w:t xml:space="preserve">Néhány 10 </w:t>
      </w:r>
      <w:proofErr w:type="spellStart"/>
      <w:r w:rsidRPr="004D66FE">
        <w:rPr>
          <w:rFonts w:ascii="Times New Roman" w:hAnsi="Times New Roman" w:cs="Times New Roman"/>
          <w:sz w:val="20"/>
          <w:szCs w:val="20"/>
        </w:rPr>
        <w:t>keV-os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66FE">
        <w:rPr>
          <w:rFonts w:ascii="Times New Roman" w:hAnsi="Times New Roman" w:cs="Times New Roman"/>
          <w:sz w:val="20"/>
          <w:szCs w:val="20"/>
        </w:rPr>
        <w:t>fotonenergiájú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D66FE">
        <w:rPr>
          <w:rFonts w:ascii="Times New Roman" w:hAnsi="Times New Roman" w:cs="Times New Roman"/>
          <w:sz w:val="20"/>
          <w:szCs w:val="20"/>
        </w:rPr>
        <w:t>femtoszekundumosnál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 xml:space="preserve"> rövidebb impulzusidejű kemény röntgen impulzusok;</w:t>
      </w:r>
    </w:p>
    <w:p w14:paraId="2A76E7FA" w14:textId="7A9886AD" w:rsidR="00256AF7" w:rsidRPr="004D66FE" w:rsidRDefault="00256AF7" w:rsidP="004D66FE">
      <w:pPr>
        <w:pStyle w:val="Listaszerbekezds"/>
        <w:numPr>
          <w:ilvl w:val="0"/>
          <w:numId w:val="9"/>
        </w:num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4D66FE">
        <w:rPr>
          <w:rFonts w:ascii="Times New Roman" w:hAnsi="Times New Roman" w:cs="Times New Roman"/>
          <w:sz w:val="20"/>
          <w:szCs w:val="20"/>
        </w:rPr>
        <w:t xml:space="preserve">Ultra-relativisztikus intenzitású, </w:t>
      </w:r>
      <w:proofErr w:type="spellStart"/>
      <w:r w:rsidRPr="004D66FE">
        <w:rPr>
          <w:rFonts w:ascii="Times New Roman" w:hAnsi="Times New Roman" w:cs="Times New Roman"/>
          <w:sz w:val="20"/>
          <w:szCs w:val="20"/>
        </w:rPr>
        <w:t>ultranagy</w:t>
      </w:r>
      <w:proofErr w:type="spellEnd"/>
      <w:r w:rsidRPr="004D66FE">
        <w:rPr>
          <w:rFonts w:ascii="Times New Roman" w:hAnsi="Times New Roman" w:cs="Times New Roman"/>
          <w:sz w:val="20"/>
          <w:szCs w:val="20"/>
        </w:rPr>
        <w:t xml:space="preserve"> időbeli kontrasztú, változtatható időbeli alakú impulzusok akár néhány Hz-es ismétlési frekvenciával;</w:t>
      </w:r>
    </w:p>
    <w:p w14:paraId="72EF4903" w14:textId="48739821" w:rsidR="00256AF7" w:rsidRPr="004D66FE" w:rsidRDefault="00256AF7" w:rsidP="004D66FE">
      <w:pPr>
        <w:pStyle w:val="Listaszerbekezds"/>
        <w:numPr>
          <w:ilvl w:val="0"/>
          <w:numId w:val="9"/>
        </w:num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4D66FE">
        <w:rPr>
          <w:rFonts w:ascii="Times New Roman" w:hAnsi="Times New Roman" w:cs="Times New Roman"/>
          <w:sz w:val="20"/>
          <w:szCs w:val="20"/>
        </w:rPr>
        <w:t xml:space="preserve">A fent említett fényforrások precíz szinkronizálása.   </w:t>
      </w:r>
    </w:p>
    <w:p w14:paraId="60D0E51C" w14:textId="77777777" w:rsidR="00256AF7" w:rsidRPr="00256AF7" w:rsidRDefault="00256AF7" w:rsidP="00256AF7">
      <w:p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256AF7">
        <w:rPr>
          <w:rFonts w:ascii="Times New Roman" w:hAnsi="Times New Roman" w:cs="Times New Roman"/>
          <w:sz w:val="20"/>
          <w:szCs w:val="20"/>
        </w:rPr>
        <w:t xml:space="preserve">Az infrastruktúra főbb jellemzői </w:t>
      </w:r>
    </w:p>
    <w:p w14:paraId="11C4DAA0" w14:textId="51CF8CD3" w:rsidR="00256AF7" w:rsidRDefault="00256AF7" w:rsidP="00256AF7">
      <w:p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 w:rsidRPr="00256AF7">
        <w:rPr>
          <w:rFonts w:ascii="Times New Roman" w:hAnsi="Times New Roman" w:cs="Times New Roman"/>
          <w:sz w:val="20"/>
          <w:szCs w:val="20"/>
        </w:rPr>
        <w:t xml:space="preserve">A megépítendő épületek nemcsak a lézerberendezéseknek, a másodlagos sugárforrásoknak és cél- és kísérleti területeknek, a lézeres előkészítő és egyéb speciális laboratóriumoknak valamint az elektromos, mechanikai és optikai műhelyek adnak majd helyet, hanem elegendő területet biztosítanak a mintegy 150 kutató és adminisztrációs tevékenységet folytató személy számára kialakítandó irodák, a szemináriumi- és tárgyalótermek, könyvtár és szociális helységek számára is. A csúcstechnológiát képviselő kutatási berendezések épületrészeinek tervezésekor hasonlóan speciális műszaki feltételeknek kellett megfelelni, elsősorban a rezgésvédelem, a termikus stabilitás, a relatív páratartalom, a tisztaterek és a sugárvédelem tekintetében. </w:t>
      </w:r>
    </w:p>
    <w:p w14:paraId="3A2158A2" w14:textId="49379E60" w:rsidR="00115A72" w:rsidRPr="00256AF7" w:rsidRDefault="00115A72" w:rsidP="00115A72">
      <w:pPr>
        <w:tabs>
          <w:tab w:val="left" w:pos="1559"/>
          <w:tab w:val="left" w:pos="2880"/>
          <w:tab w:val="left" w:pos="5040"/>
        </w:tabs>
        <w:spacing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ELI-HU Nonprofit Kft 2017. évben a kutató központ létesítménykomplexumának műszaki beüzemeltetési illetve fenntartási valamint a kutatási technológiának a létesítményben történő installációs feladatait végzi el.</w:t>
      </w:r>
    </w:p>
    <w:p w14:paraId="15044F79" w14:textId="77777777" w:rsidR="00F94278" w:rsidRPr="005C6A76" w:rsidRDefault="00F94278" w:rsidP="00F94278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proofErr w:type="gramStart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Biztosított(</w:t>
      </w:r>
      <w:proofErr w:type="spellStart"/>
      <w:proofErr w:type="gramEnd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ak</w:t>
      </w:r>
      <w:proofErr w:type="spellEnd"/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):</w:t>
      </w:r>
    </w:p>
    <w:p w14:paraId="616993BF" w14:textId="160035F4" w:rsidR="00F94278" w:rsidRPr="00A536FD" w:rsidRDefault="00F94278" w:rsidP="00F942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proofErr w:type="gramStart"/>
      <w:r>
        <w:rPr>
          <w:rFonts w:ascii="Times New Roman" w:hAnsi="Times New Roman" w:cs="Times New Roman"/>
          <w:sz w:val="20"/>
          <w:szCs w:val="20"/>
        </w:rPr>
        <w:t>B</w:t>
      </w:r>
      <w:r w:rsidRPr="00A536FD">
        <w:rPr>
          <w:rFonts w:ascii="Times New Roman" w:hAnsi="Times New Roman" w:cs="Times New Roman"/>
          <w:sz w:val="20"/>
          <w:szCs w:val="20"/>
        </w:rPr>
        <w:t>iztosított(</w:t>
      </w:r>
      <w:proofErr w:type="spellStart"/>
      <w:proofErr w:type="gramEnd"/>
      <w:r w:rsidRPr="00A536FD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A536FD">
        <w:rPr>
          <w:rFonts w:ascii="Times New Roman" w:hAnsi="Times New Roman" w:cs="Times New Roman"/>
          <w:sz w:val="20"/>
          <w:szCs w:val="20"/>
        </w:rPr>
        <w:t>) listájából a 1-</w:t>
      </w:r>
      <w:r w:rsidR="00901AD9">
        <w:rPr>
          <w:rFonts w:ascii="Times New Roman" w:hAnsi="Times New Roman" w:cs="Times New Roman"/>
          <w:sz w:val="20"/>
          <w:szCs w:val="20"/>
        </w:rPr>
        <w:t>2</w:t>
      </w:r>
      <w:r w:rsidRPr="00A536FD">
        <w:rPr>
          <w:rFonts w:ascii="Times New Roman" w:hAnsi="Times New Roman" w:cs="Times New Roman"/>
          <w:sz w:val="20"/>
          <w:szCs w:val="20"/>
        </w:rPr>
        <w:t xml:space="preserve">-ig terjedő </w:t>
      </w:r>
      <w:r>
        <w:rPr>
          <w:rFonts w:ascii="Times New Roman" w:hAnsi="Times New Roman" w:cs="Times New Roman"/>
          <w:sz w:val="20"/>
          <w:szCs w:val="20"/>
        </w:rPr>
        <w:t>mezők szerint</w:t>
      </w:r>
      <w:r w:rsidRPr="00A536FD">
        <w:rPr>
          <w:rFonts w:ascii="Times New Roman" w:hAnsi="Times New Roman" w:cs="Times New Roman"/>
          <w:sz w:val="20"/>
          <w:szCs w:val="20"/>
        </w:rPr>
        <w:t>, valamint az alábbi felsorolásban feltüntetett cégek: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3256"/>
        <w:gridCol w:w="5816"/>
      </w:tblGrid>
      <w:tr w:rsidR="00F94278" w:rsidRPr="006105A5" w14:paraId="4953EC63" w14:textId="77777777" w:rsidTr="0040548E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55E878" w14:textId="77777777" w:rsidR="00F94278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Megnevezés</w:t>
            </w:r>
          </w:p>
        </w:tc>
        <w:tc>
          <w:tcPr>
            <w:tcW w:w="5816" w:type="dxa"/>
            <w:shd w:val="clear" w:color="auto" w:fill="F2F2F2" w:themeFill="background1" w:themeFillShade="F2"/>
            <w:vAlign w:val="center"/>
          </w:tcPr>
          <w:p w14:paraId="3CC41484" w14:textId="77777777" w:rsidR="00F94278" w:rsidRPr="00F5122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1A10AE">
              <w:rPr>
                <w:bCs/>
                <w:lang w:eastAsia="ar-SA"/>
              </w:rPr>
              <w:t>Adat</w:t>
            </w:r>
          </w:p>
        </w:tc>
      </w:tr>
      <w:tr w:rsidR="00F94278" w:rsidRPr="006105A5" w14:paraId="5CE3E268" w14:textId="77777777" w:rsidTr="0040548E">
        <w:tc>
          <w:tcPr>
            <w:tcW w:w="3256" w:type="dxa"/>
          </w:tcPr>
          <w:p w14:paraId="33A0630A" w14:textId="0EB16AC1" w:rsidR="00F94278" w:rsidRPr="007225B8" w:rsidRDefault="00901AD9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3</w:t>
            </w:r>
            <w:r w:rsidR="00F94278">
              <w:rPr>
                <w:b/>
                <w:bCs/>
                <w:i/>
                <w:lang w:eastAsia="ar-SA"/>
              </w:rPr>
              <w:t xml:space="preserve">, </w:t>
            </w:r>
            <w:r w:rsidR="00F94278" w:rsidRPr="007225B8">
              <w:rPr>
                <w:b/>
                <w:bCs/>
                <w:i/>
                <w:lang w:eastAsia="ar-SA"/>
              </w:rPr>
              <w:t>név:</w:t>
            </w:r>
          </w:p>
        </w:tc>
        <w:tc>
          <w:tcPr>
            <w:tcW w:w="5816" w:type="dxa"/>
          </w:tcPr>
          <w:p w14:paraId="2B043EA4" w14:textId="6B921A83" w:rsidR="00F94278" w:rsidRPr="00DC24EA" w:rsidRDefault="00A92445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nem kerül más megjelenítésre</w:t>
            </w:r>
          </w:p>
        </w:tc>
      </w:tr>
      <w:tr w:rsidR="00F94278" w:rsidRPr="006105A5" w14:paraId="755276A9" w14:textId="77777777" w:rsidTr="0040548E">
        <w:tc>
          <w:tcPr>
            <w:tcW w:w="3256" w:type="dxa"/>
          </w:tcPr>
          <w:p w14:paraId="2D719EE7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székhely:</w:t>
            </w:r>
          </w:p>
        </w:tc>
        <w:tc>
          <w:tcPr>
            <w:tcW w:w="5816" w:type="dxa"/>
          </w:tcPr>
          <w:p w14:paraId="7AE9C5B4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F94278" w:rsidRPr="006105A5" w14:paraId="7956A477" w14:textId="77777777" w:rsidTr="0040548E">
        <w:tc>
          <w:tcPr>
            <w:tcW w:w="3256" w:type="dxa"/>
          </w:tcPr>
          <w:p w14:paraId="779F1D5D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cégjegyzékszám:</w:t>
            </w:r>
          </w:p>
        </w:tc>
        <w:tc>
          <w:tcPr>
            <w:tcW w:w="5816" w:type="dxa"/>
          </w:tcPr>
          <w:p w14:paraId="2E366F40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F94278" w:rsidRPr="006105A5" w14:paraId="4139D27B" w14:textId="77777777" w:rsidTr="0040548E">
        <w:tc>
          <w:tcPr>
            <w:tcW w:w="3256" w:type="dxa"/>
          </w:tcPr>
          <w:p w14:paraId="0BF06E9B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>adószám:</w:t>
            </w:r>
          </w:p>
        </w:tc>
        <w:tc>
          <w:tcPr>
            <w:tcW w:w="5816" w:type="dxa"/>
          </w:tcPr>
          <w:p w14:paraId="21CFF013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  <w:tr w:rsidR="00F94278" w:rsidRPr="006105A5" w14:paraId="545D1D4F" w14:textId="77777777" w:rsidTr="0040548E">
        <w:tc>
          <w:tcPr>
            <w:tcW w:w="3256" w:type="dxa"/>
          </w:tcPr>
          <w:p w14:paraId="624CA0C2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 w:rsidRPr="006105A5">
              <w:rPr>
                <w:bCs/>
                <w:lang w:eastAsia="ar-SA"/>
              </w:rPr>
              <w:t xml:space="preserve">végzett </w:t>
            </w:r>
            <w:r>
              <w:rPr>
                <w:bCs/>
                <w:lang w:eastAsia="ar-SA"/>
              </w:rPr>
              <w:t>fő</w:t>
            </w:r>
            <w:r w:rsidRPr="006105A5">
              <w:rPr>
                <w:bCs/>
                <w:lang w:eastAsia="ar-SA"/>
              </w:rPr>
              <w:t>tevékenység:</w:t>
            </w:r>
          </w:p>
        </w:tc>
        <w:tc>
          <w:tcPr>
            <w:tcW w:w="5816" w:type="dxa"/>
          </w:tcPr>
          <w:p w14:paraId="30C017C8" w14:textId="77777777" w:rsidR="00F94278" w:rsidRPr="006105A5" w:rsidRDefault="00F94278" w:rsidP="0040548E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</w:p>
        </w:tc>
      </w:tr>
    </w:tbl>
    <w:p w14:paraId="133A4EBF" w14:textId="77777777" w:rsidR="009A156A" w:rsidRDefault="009A156A" w:rsidP="009A156A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3EEBB035" w14:textId="77777777" w:rsidR="00BB3B32" w:rsidRPr="005C6A76" w:rsidRDefault="00BB3B32" w:rsidP="00BB3B32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Felelősségbiztosítás típusa, elszámolás rendje:</w:t>
      </w:r>
    </w:p>
    <w:p w14:paraId="72D3AB48" w14:textId="6404B87D" w:rsidR="00BB3B32" w:rsidRPr="00BB3B32" w:rsidRDefault="00BB3B32" w:rsidP="00BB3B3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B32">
        <w:rPr>
          <w:rFonts w:ascii="Times New Roman" w:hAnsi="Times New Roman" w:cs="Times New Roman"/>
          <w:sz w:val="20"/>
          <w:szCs w:val="20"/>
        </w:rPr>
        <w:t xml:space="preserve">A felelősségbiztosítás nem elszámolásos jellegű, a Szerződő / </w:t>
      </w:r>
      <w:proofErr w:type="gramStart"/>
      <w:r w:rsidRPr="00BB3B32"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 w:rsidRPr="00BB3B32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BB3B32">
        <w:rPr>
          <w:rFonts w:ascii="Times New Roman" w:hAnsi="Times New Roman" w:cs="Times New Roman"/>
          <w:sz w:val="20"/>
          <w:szCs w:val="20"/>
        </w:rPr>
        <w:t>) részéről nem szükséges a bevételi adatok, a munkavállalói adatok, a bértömeg adatok</w:t>
      </w:r>
      <w:r w:rsidR="00250B78">
        <w:rPr>
          <w:rFonts w:ascii="Times New Roman" w:hAnsi="Times New Roman" w:cs="Times New Roman"/>
          <w:sz w:val="20"/>
          <w:szCs w:val="20"/>
        </w:rPr>
        <w:t>, létszámadatok</w:t>
      </w:r>
      <w:r w:rsidRPr="00BB3B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3B32">
        <w:rPr>
          <w:rFonts w:ascii="Times New Roman" w:hAnsi="Times New Roman" w:cs="Times New Roman"/>
          <w:sz w:val="20"/>
          <w:szCs w:val="20"/>
        </w:rPr>
        <w:t>stb</w:t>
      </w:r>
      <w:proofErr w:type="spellEnd"/>
      <w:r w:rsidRPr="00BB3B32">
        <w:rPr>
          <w:rFonts w:ascii="Times New Roman" w:hAnsi="Times New Roman" w:cs="Times New Roman"/>
          <w:sz w:val="20"/>
          <w:szCs w:val="20"/>
        </w:rPr>
        <w:t xml:space="preserve"> évfordulóra történő megadása, továbbá a Biztosító sem kéri ezt. A szerződő felek a biztosítási fedezet kidolgozásakor megadott adatok alapján számolják, kalkulálják a teljes időszakra szóló díjat gyakoriság szerinti bontásban. A </w:t>
      </w:r>
      <w:r w:rsidR="003F14C2">
        <w:rPr>
          <w:rFonts w:ascii="Times New Roman" w:hAnsi="Times New Roman" w:cs="Times New Roman"/>
          <w:sz w:val="20"/>
          <w:szCs w:val="20"/>
        </w:rPr>
        <w:t xml:space="preserve">Biztosító a felelősségbiztosítási adatok változatlanságát a teljes futamidőre elfogadja és lemond </w:t>
      </w:r>
      <w:proofErr w:type="gramStart"/>
      <w:r w:rsidR="003F14C2">
        <w:rPr>
          <w:rFonts w:ascii="Times New Roman" w:hAnsi="Times New Roman" w:cs="Times New Roman"/>
          <w:sz w:val="20"/>
          <w:szCs w:val="20"/>
        </w:rPr>
        <w:t>ezen</w:t>
      </w:r>
      <w:proofErr w:type="gramEnd"/>
      <w:r w:rsidR="003F14C2">
        <w:rPr>
          <w:rFonts w:ascii="Times New Roman" w:hAnsi="Times New Roman" w:cs="Times New Roman"/>
          <w:sz w:val="20"/>
          <w:szCs w:val="20"/>
        </w:rPr>
        <w:t xml:space="preserve"> modul(ok) esetében is a </w:t>
      </w:r>
      <w:proofErr w:type="spellStart"/>
      <w:r w:rsidR="003F14C2">
        <w:rPr>
          <w:rFonts w:ascii="Times New Roman" w:hAnsi="Times New Roman" w:cs="Times New Roman"/>
          <w:sz w:val="20"/>
          <w:szCs w:val="20"/>
        </w:rPr>
        <w:t>pro-rata</w:t>
      </w:r>
      <w:proofErr w:type="spellEnd"/>
      <w:r w:rsidR="003F14C2">
        <w:rPr>
          <w:rFonts w:ascii="Times New Roman" w:hAnsi="Times New Roman" w:cs="Times New Roman"/>
          <w:sz w:val="20"/>
          <w:szCs w:val="20"/>
        </w:rPr>
        <w:t xml:space="preserve"> kártérítés alkalmazásáról.</w:t>
      </w:r>
      <w:r w:rsidR="00C466F3">
        <w:rPr>
          <w:rFonts w:ascii="Times New Roman" w:hAnsi="Times New Roman" w:cs="Times New Roman"/>
          <w:sz w:val="20"/>
          <w:szCs w:val="20"/>
        </w:rPr>
        <w:t xml:space="preserve"> Továbbra is jelenteni köteles a Szerződő / </w:t>
      </w:r>
      <w:proofErr w:type="gramStart"/>
      <w:r w:rsidR="00C466F3"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 w:rsidR="00C466F3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="00C466F3">
        <w:rPr>
          <w:rFonts w:ascii="Times New Roman" w:hAnsi="Times New Roman" w:cs="Times New Roman"/>
          <w:sz w:val="20"/>
          <w:szCs w:val="20"/>
        </w:rPr>
        <w:t>) a tevékenység a biztosított tevékenységben bekövetkező változásokat, az egyéb a fedezetet és annak műszaki tartalmát érintő változásokat.</w:t>
      </w:r>
      <w:r w:rsidR="00672887">
        <w:rPr>
          <w:rFonts w:ascii="Times New Roman" w:hAnsi="Times New Roman" w:cs="Times New Roman"/>
          <w:sz w:val="20"/>
          <w:szCs w:val="20"/>
        </w:rPr>
        <w:t xml:space="preserve"> A jelentésre vonatkozó határidőt lásd a „Felelősségbiztosítás, lejelentés szabályai” alatt.</w:t>
      </w:r>
    </w:p>
    <w:p w14:paraId="7A11E3DC" w14:textId="77777777" w:rsidR="009A156A" w:rsidRPr="005C6A76" w:rsidRDefault="009A156A" w:rsidP="009A156A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Felelősségbiztosítás, lejelentés szabályai:</w:t>
      </w:r>
    </w:p>
    <w:p w14:paraId="1B5F6829" w14:textId="24E315B8" w:rsidR="009A156A" w:rsidRDefault="009A156A" w:rsidP="009A1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B61E4B">
        <w:rPr>
          <w:rFonts w:ascii="Times New Roman" w:hAnsi="Times New Roman" w:cs="Times New Roman"/>
          <w:i/>
          <w:sz w:val="20"/>
          <w:szCs w:val="20"/>
        </w:rPr>
        <w:t>A fedezet igazolására vonatkozó megkötések / adatok</w:t>
      </w:r>
      <w:r w:rsidRPr="005D6977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c. </w:t>
      </w:r>
      <w:r w:rsidRPr="005D6977">
        <w:rPr>
          <w:rFonts w:ascii="Times New Roman" w:hAnsi="Times New Roman" w:cs="Times New Roman"/>
          <w:sz w:val="20"/>
          <w:szCs w:val="20"/>
        </w:rPr>
        <w:t>részben meghatározottak figyelembevétele mellett a Szerződő/</w:t>
      </w:r>
      <w:proofErr w:type="gramStart"/>
      <w:r w:rsidRPr="005D6977">
        <w:rPr>
          <w:rFonts w:ascii="Times New Roman" w:hAnsi="Times New Roman" w:cs="Times New Roman"/>
          <w:sz w:val="20"/>
          <w:szCs w:val="20"/>
        </w:rPr>
        <w:t>Biztosított(</w:t>
      </w:r>
      <w:proofErr w:type="spellStart"/>
      <w:proofErr w:type="gramEnd"/>
      <w:r w:rsidRPr="005D6977">
        <w:rPr>
          <w:rFonts w:ascii="Times New Roman" w:hAnsi="Times New Roman" w:cs="Times New Roman"/>
          <w:sz w:val="20"/>
          <w:szCs w:val="20"/>
        </w:rPr>
        <w:t>ak</w:t>
      </w:r>
      <w:proofErr w:type="spellEnd"/>
      <w:r w:rsidRPr="005D6977">
        <w:rPr>
          <w:rFonts w:ascii="Times New Roman" w:hAnsi="Times New Roman" w:cs="Times New Roman"/>
          <w:sz w:val="20"/>
          <w:szCs w:val="20"/>
        </w:rPr>
        <w:t>) és a Biztosító m</w:t>
      </w:r>
      <w:r w:rsidR="00B75A59">
        <w:rPr>
          <w:rFonts w:ascii="Times New Roman" w:hAnsi="Times New Roman" w:cs="Times New Roman"/>
          <w:sz w:val="20"/>
          <w:szCs w:val="20"/>
        </w:rPr>
        <w:t>egállapodnak, hogy a felelősségbiztosítási adatok változása</w:t>
      </w:r>
      <w:r w:rsidRPr="005D6977">
        <w:rPr>
          <w:rFonts w:ascii="Times New Roman" w:hAnsi="Times New Roman" w:cs="Times New Roman"/>
          <w:sz w:val="20"/>
          <w:szCs w:val="20"/>
        </w:rPr>
        <w:t xml:space="preserve"> tekintetében egymással </w:t>
      </w:r>
      <w:r w:rsidR="00CA671E">
        <w:rPr>
          <w:rFonts w:ascii="Times New Roman" w:hAnsi="Times New Roman" w:cs="Times New Roman"/>
          <w:sz w:val="20"/>
          <w:szCs w:val="20"/>
        </w:rPr>
        <w:t>3</w:t>
      </w:r>
      <w:r w:rsidR="00DB547A" w:rsidRPr="005D6977">
        <w:rPr>
          <w:rFonts w:ascii="Times New Roman" w:hAnsi="Times New Roman" w:cs="Times New Roman"/>
          <w:sz w:val="20"/>
          <w:szCs w:val="20"/>
        </w:rPr>
        <w:t xml:space="preserve"> </w:t>
      </w:r>
      <w:r w:rsidRPr="005D6977">
        <w:rPr>
          <w:rFonts w:ascii="Times New Roman" w:hAnsi="Times New Roman" w:cs="Times New Roman"/>
          <w:sz w:val="20"/>
          <w:szCs w:val="20"/>
        </w:rPr>
        <w:t xml:space="preserve">hónapos bejelentési etapokat állítanak be. </w:t>
      </w:r>
      <w:r>
        <w:rPr>
          <w:rFonts w:ascii="Times New Roman" w:hAnsi="Times New Roman" w:cs="Times New Roman"/>
          <w:sz w:val="20"/>
          <w:szCs w:val="20"/>
        </w:rPr>
        <w:t xml:space="preserve">A lejelentés egyéb szabályaira </w:t>
      </w:r>
      <w:r w:rsidRPr="008E572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A fedezet igazolásár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a vonatkozó megkötések / adatok </w:t>
      </w:r>
      <w:r w:rsidRPr="00C47A3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c. rész</w:t>
      </w:r>
      <w:r w:rsidRPr="00C47A3E">
        <w:rPr>
          <w:rFonts w:ascii="Times New Roman" w:hAnsi="Times New Roman" w:cs="Times New Roman"/>
          <w:sz w:val="20"/>
          <w:szCs w:val="20"/>
        </w:rPr>
        <w:t xml:space="preserve"> szerint marad</w:t>
      </w:r>
      <w:r>
        <w:rPr>
          <w:rFonts w:ascii="Times New Roman" w:hAnsi="Times New Roman" w:cs="Times New Roman"/>
          <w:sz w:val="20"/>
          <w:szCs w:val="20"/>
        </w:rPr>
        <w:t xml:space="preserve"> érvényben. </w:t>
      </w:r>
      <w:r w:rsidRPr="005D6977">
        <w:rPr>
          <w:rFonts w:ascii="Times New Roman" w:hAnsi="Times New Roman" w:cs="Times New Roman"/>
          <w:sz w:val="20"/>
          <w:szCs w:val="20"/>
        </w:rPr>
        <w:t xml:space="preserve">A </w:t>
      </w:r>
      <w:r w:rsidR="00CA671E">
        <w:rPr>
          <w:rFonts w:ascii="Times New Roman" w:hAnsi="Times New Roman" w:cs="Times New Roman"/>
          <w:sz w:val="20"/>
          <w:szCs w:val="20"/>
        </w:rPr>
        <w:t>3</w:t>
      </w:r>
      <w:r w:rsidR="00DB547A" w:rsidRPr="005D6977">
        <w:rPr>
          <w:rFonts w:ascii="Times New Roman" w:hAnsi="Times New Roman" w:cs="Times New Roman"/>
          <w:sz w:val="20"/>
          <w:szCs w:val="20"/>
        </w:rPr>
        <w:t xml:space="preserve"> </w:t>
      </w:r>
      <w:r w:rsidRPr="005D6977">
        <w:rPr>
          <w:rFonts w:ascii="Times New Roman" w:hAnsi="Times New Roman" w:cs="Times New Roman"/>
          <w:sz w:val="20"/>
          <w:szCs w:val="20"/>
        </w:rPr>
        <w:t>hónapos időszak alatt bekövetkező változás, (pl.: átszervezés, kiszer</w:t>
      </w:r>
      <w:r>
        <w:rPr>
          <w:rFonts w:ascii="Times New Roman" w:hAnsi="Times New Roman" w:cs="Times New Roman"/>
          <w:sz w:val="20"/>
          <w:szCs w:val="20"/>
        </w:rPr>
        <w:t>vezés stb.) automatikusan fedezetet kap és/vagy a fedezetből törlésre kerül visszamenőlegesen a következő lejelentéssel. Igaz ez akkor is, ha a lejelen</w:t>
      </w:r>
      <w:r w:rsidR="00224A56">
        <w:rPr>
          <w:rFonts w:ascii="Times New Roman" w:hAnsi="Times New Roman" w:cs="Times New Roman"/>
          <w:sz w:val="20"/>
          <w:szCs w:val="20"/>
        </w:rPr>
        <w:t>téssel fedezetbe emelt tevékenység</w:t>
      </w:r>
      <w:r>
        <w:rPr>
          <w:rFonts w:ascii="Times New Roman" w:hAnsi="Times New Roman" w:cs="Times New Roman"/>
          <w:sz w:val="20"/>
          <w:szCs w:val="20"/>
        </w:rPr>
        <w:t xml:space="preserve"> időközben biztosítási esemény részese</w:t>
      </w:r>
      <w:r w:rsidR="00224A56">
        <w:rPr>
          <w:rFonts w:ascii="Times New Roman" w:hAnsi="Times New Roman" w:cs="Times New Roman"/>
          <w:sz w:val="20"/>
          <w:szCs w:val="20"/>
        </w:rPr>
        <w:t>, okozója</w:t>
      </w:r>
      <w:r>
        <w:rPr>
          <w:rFonts w:ascii="Times New Roman" w:hAnsi="Times New Roman" w:cs="Times New Roman"/>
          <w:sz w:val="20"/>
          <w:szCs w:val="20"/>
        </w:rPr>
        <w:t xml:space="preserve"> volt. </w:t>
      </w:r>
    </w:p>
    <w:p w14:paraId="362B9C7A" w14:textId="31525DF5" w:rsidR="006B10E8" w:rsidRPr="005C6A76" w:rsidRDefault="006B10E8" w:rsidP="006B10E8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Felelősség</w:t>
      </w: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biztosítás területi hatálya</w:t>
      </w:r>
      <w:r w:rsidR="00D20DE2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és a kombinált limit értéke</w:t>
      </w: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:</w:t>
      </w:r>
    </w:p>
    <w:p w14:paraId="421EB4E9" w14:textId="131F062D" w:rsidR="006B10E8" w:rsidRPr="008E5725" w:rsidRDefault="006B10E8" w:rsidP="009A156A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A kiírt felelősségbiztosítás területi hatálya: </w:t>
      </w:r>
      <w:r w:rsidR="00876562">
        <w:rPr>
          <w:rFonts w:ascii="Times New Roman" w:hAnsi="Times New Roman" w:cs="Times New Roman"/>
          <w:sz w:val="20"/>
          <w:szCs w:val="20"/>
        </w:rPr>
        <w:t xml:space="preserve">a felkért káronkénti limit földraji Európán </w:t>
      </w:r>
      <w:r w:rsidR="00876562" w:rsidRPr="002747C5">
        <w:rPr>
          <w:rFonts w:ascii="Times New Roman" w:hAnsi="Times New Roman" w:cs="Times New Roman"/>
          <w:sz w:val="20"/>
          <w:szCs w:val="20"/>
        </w:rPr>
        <w:t xml:space="preserve">belül </w:t>
      </w:r>
      <w:r w:rsidR="000170C6">
        <w:rPr>
          <w:rFonts w:ascii="Times New Roman" w:hAnsi="Times New Roman" w:cs="Times New Roman"/>
          <w:sz w:val="20"/>
          <w:szCs w:val="20"/>
        </w:rPr>
        <w:t>1</w:t>
      </w:r>
      <w:r w:rsidR="000170C6" w:rsidRPr="002747C5">
        <w:rPr>
          <w:rFonts w:ascii="Times New Roman" w:hAnsi="Times New Roman" w:cs="Times New Roman"/>
          <w:sz w:val="20"/>
          <w:szCs w:val="20"/>
        </w:rPr>
        <w:t xml:space="preserve">00 </w:t>
      </w:r>
      <w:r w:rsidR="00876562" w:rsidRPr="002747C5">
        <w:rPr>
          <w:rFonts w:ascii="Times New Roman" w:hAnsi="Times New Roman" w:cs="Times New Roman"/>
          <w:sz w:val="20"/>
          <w:szCs w:val="20"/>
        </w:rPr>
        <w:t>M Ft, a felkért éves limit</w:t>
      </w:r>
      <w:r w:rsidR="000170C6">
        <w:rPr>
          <w:rFonts w:ascii="Times New Roman" w:hAnsi="Times New Roman" w:cs="Times New Roman"/>
          <w:sz w:val="20"/>
          <w:szCs w:val="20"/>
        </w:rPr>
        <w:t>100</w:t>
      </w:r>
      <w:r w:rsidR="00876562" w:rsidRPr="002747C5">
        <w:rPr>
          <w:rFonts w:ascii="Times New Roman" w:hAnsi="Times New Roman" w:cs="Times New Roman"/>
          <w:sz w:val="20"/>
          <w:szCs w:val="20"/>
        </w:rPr>
        <w:t xml:space="preserve"> M Ft</w:t>
      </w:r>
      <w:r w:rsidR="00D31CEF">
        <w:rPr>
          <w:rFonts w:ascii="Times New Roman" w:hAnsi="Times New Roman" w:cs="Times New Roman"/>
          <w:sz w:val="20"/>
          <w:szCs w:val="20"/>
        </w:rPr>
        <w:t>.</w:t>
      </w:r>
      <w:r w:rsidR="00876562" w:rsidRPr="002747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0F1827" w14:textId="4B2AB827" w:rsidR="009A156A" w:rsidRPr="005C6A76" w:rsidRDefault="00AF1592" w:rsidP="009A156A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Felelősség</w:t>
      </w:r>
      <w:r w:rsidR="00941D1B"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biztosítás műszaki ismertetés</w:t>
      </w:r>
      <w:r w:rsidR="00D20DE2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, </w:t>
      </w:r>
      <w:proofErr w:type="spellStart"/>
      <w:r w:rsidR="00D20DE2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szublimitálás</w:t>
      </w:r>
      <w:proofErr w:type="spellEnd"/>
      <w:r w:rsidR="00941D1B" w:rsidRPr="005C6A76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:</w:t>
      </w:r>
    </w:p>
    <w:p w14:paraId="711E4AE9" w14:textId="472C685C" w:rsidR="00BE183F" w:rsidRDefault="00BE183F" w:rsidP="009A1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felelősségbiztosítási fedezet tekintetében egy káronkénti és </w:t>
      </w:r>
      <w:r w:rsidR="001B50BA">
        <w:rPr>
          <w:rFonts w:ascii="Times New Roman" w:hAnsi="Times New Roman" w:cs="Times New Roman"/>
          <w:sz w:val="20"/>
          <w:szCs w:val="20"/>
        </w:rPr>
        <w:t xml:space="preserve">egy </w:t>
      </w:r>
      <w:r>
        <w:rPr>
          <w:rFonts w:ascii="Times New Roman" w:hAnsi="Times New Roman" w:cs="Times New Roman"/>
          <w:sz w:val="20"/>
          <w:szCs w:val="20"/>
        </w:rPr>
        <w:t xml:space="preserve">éves limit kerül meghatározásra, mely limit kombinált limitként kerül a fedezetbe felvételre. A kombinált limit káronkénti és éves limitösszege igaz minden alább felsorolt modulra, </w:t>
      </w:r>
      <w:r w:rsidR="001B50BA">
        <w:rPr>
          <w:rFonts w:ascii="Times New Roman" w:hAnsi="Times New Roman" w:cs="Times New Roman"/>
          <w:sz w:val="20"/>
          <w:szCs w:val="20"/>
        </w:rPr>
        <w:t xml:space="preserve">kivétel ahol ez </w:t>
      </w:r>
      <w:proofErr w:type="spellStart"/>
      <w:r w:rsidR="001B50BA">
        <w:rPr>
          <w:rFonts w:ascii="Times New Roman" w:hAnsi="Times New Roman" w:cs="Times New Roman"/>
          <w:sz w:val="20"/>
          <w:szCs w:val="20"/>
        </w:rPr>
        <w:t>szublimittel</w:t>
      </w:r>
      <w:proofErr w:type="spellEnd"/>
      <w:r w:rsidR="001B50BA">
        <w:rPr>
          <w:rFonts w:ascii="Times New Roman" w:hAnsi="Times New Roman" w:cs="Times New Roman"/>
          <w:sz w:val="20"/>
          <w:szCs w:val="20"/>
        </w:rPr>
        <w:t xml:space="preserve"> csökkentve van, illetve kivétel </w:t>
      </w:r>
      <w:r w:rsidR="00FE4314">
        <w:rPr>
          <w:rFonts w:ascii="Times New Roman" w:hAnsi="Times New Roman" w:cs="Times New Roman"/>
          <w:sz w:val="20"/>
          <w:szCs w:val="20"/>
        </w:rPr>
        <w:t xml:space="preserve">az </w:t>
      </w:r>
      <w:r w:rsidR="001B50BA">
        <w:rPr>
          <w:rFonts w:ascii="Times New Roman" w:hAnsi="Times New Roman" w:cs="Times New Roman"/>
          <w:sz w:val="20"/>
          <w:szCs w:val="20"/>
        </w:rPr>
        <w:t xml:space="preserve">önálló </w:t>
      </w:r>
      <w:r w:rsidR="00FE4314">
        <w:rPr>
          <w:rFonts w:ascii="Times New Roman" w:hAnsi="Times New Roman" w:cs="Times New Roman"/>
          <w:sz w:val="20"/>
          <w:szCs w:val="20"/>
        </w:rPr>
        <w:t>modulok</w:t>
      </w:r>
      <w:r w:rsidR="00684F15">
        <w:rPr>
          <w:rFonts w:ascii="Times New Roman" w:hAnsi="Times New Roman" w:cs="Times New Roman"/>
          <w:sz w:val="20"/>
          <w:szCs w:val="20"/>
        </w:rPr>
        <w:t xml:space="preserve">. Az önálló modulok esetében </w:t>
      </w:r>
      <w:r w:rsidR="001B50BA">
        <w:rPr>
          <w:rFonts w:ascii="Times New Roman" w:hAnsi="Times New Roman" w:cs="Times New Roman"/>
          <w:sz w:val="20"/>
          <w:szCs w:val="20"/>
        </w:rPr>
        <w:t xml:space="preserve">nem a kombinált limit alá </w:t>
      </w:r>
      <w:r w:rsidR="00D62673">
        <w:rPr>
          <w:rFonts w:ascii="Times New Roman" w:hAnsi="Times New Roman" w:cs="Times New Roman"/>
          <w:sz w:val="20"/>
          <w:szCs w:val="20"/>
        </w:rPr>
        <w:t xml:space="preserve">kerül integrálásra, hanem </w:t>
      </w:r>
      <w:r w:rsidR="004A6184">
        <w:rPr>
          <w:rFonts w:ascii="Times New Roman" w:hAnsi="Times New Roman" w:cs="Times New Roman"/>
          <w:sz w:val="20"/>
          <w:szCs w:val="20"/>
        </w:rPr>
        <w:t xml:space="preserve">oda </w:t>
      </w:r>
      <w:r w:rsidR="001B50BA">
        <w:rPr>
          <w:rFonts w:ascii="Times New Roman" w:hAnsi="Times New Roman" w:cs="Times New Roman"/>
          <w:sz w:val="20"/>
          <w:szCs w:val="20"/>
        </w:rPr>
        <w:t>un</w:t>
      </w:r>
      <w:proofErr w:type="gramStart"/>
      <w:r w:rsidR="001B50BA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="001B50BA">
        <w:rPr>
          <w:rFonts w:ascii="Times New Roman" w:hAnsi="Times New Roman" w:cs="Times New Roman"/>
          <w:sz w:val="20"/>
          <w:szCs w:val="20"/>
        </w:rPr>
        <w:t xml:space="preserve"> egyedi káronkénti és éves limit kerül meghatározásra</w:t>
      </w:r>
      <w:r w:rsidR="00AF159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97"/>
        <w:gridCol w:w="1676"/>
        <w:gridCol w:w="1839"/>
        <w:gridCol w:w="1383"/>
        <w:gridCol w:w="1467"/>
      </w:tblGrid>
      <w:tr w:rsidR="001970C0" w14:paraId="75840D5C" w14:textId="77777777" w:rsidTr="00D0265B"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322CB612" w14:textId="77777777" w:rsidR="001970C0" w:rsidRDefault="001970C0" w:rsidP="002A1AC5">
            <w:pPr>
              <w:spacing w:line="360" w:lineRule="auto"/>
            </w:pPr>
            <w:r>
              <w:t>Megnevezés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785199E4" w14:textId="77777777" w:rsidR="001970C0" w:rsidRDefault="001970C0" w:rsidP="002A1AC5">
            <w:pPr>
              <w:spacing w:line="360" w:lineRule="auto"/>
            </w:pPr>
            <w:r>
              <w:t>Limit</w:t>
            </w: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D89B95C" w14:textId="77777777" w:rsidR="001970C0" w:rsidRDefault="001970C0" w:rsidP="002A1AC5">
            <w:pPr>
              <w:spacing w:line="360" w:lineRule="auto"/>
            </w:pPr>
            <w:r>
              <w:t>Limit hatálya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798F03D" w14:textId="77777777" w:rsidR="001970C0" w:rsidRDefault="001970C0" w:rsidP="002A1AC5">
            <w:pPr>
              <w:spacing w:line="360" w:lineRule="auto"/>
            </w:pPr>
            <w:r>
              <w:t>Hatály</w:t>
            </w: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21452AB4" w14:textId="77777777" w:rsidR="001970C0" w:rsidRDefault="001970C0" w:rsidP="002A1AC5">
            <w:pPr>
              <w:spacing w:line="360" w:lineRule="auto"/>
            </w:pPr>
            <w:r>
              <w:t>Önrész</w:t>
            </w:r>
          </w:p>
        </w:tc>
      </w:tr>
      <w:tr w:rsidR="001970C0" w14:paraId="0DBE1229" w14:textId="77777777" w:rsidTr="00DC461A">
        <w:tc>
          <w:tcPr>
            <w:tcW w:w="2697" w:type="dxa"/>
            <w:vAlign w:val="center"/>
          </w:tcPr>
          <w:p w14:paraId="660177AF" w14:textId="427E368F" w:rsidR="001970C0" w:rsidRDefault="001970C0" w:rsidP="002A1AC5">
            <w:pPr>
              <w:spacing w:line="360" w:lineRule="auto"/>
            </w:pPr>
            <w:r>
              <w:t>Általános felelősségbiztosítás (</w:t>
            </w:r>
            <w:proofErr w:type="spellStart"/>
            <w:r>
              <w:t>deliktuális</w:t>
            </w:r>
            <w:proofErr w:type="spellEnd"/>
            <w:r>
              <w:t xml:space="preserve"> </w:t>
            </w:r>
            <w:r w:rsidR="008872BB">
              <w:t xml:space="preserve">felelősségi </w:t>
            </w:r>
            <w:r>
              <w:t>károk fedezete)</w:t>
            </w:r>
            <w:r w:rsidR="00106704">
              <w:t xml:space="preserve"> (értve ez alatt a saját út és zöldnövényzet kezelésére visszavezethető károk fedezetét is</w:t>
            </w:r>
          </w:p>
        </w:tc>
        <w:tc>
          <w:tcPr>
            <w:tcW w:w="1676" w:type="dxa"/>
            <w:vAlign w:val="center"/>
          </w:tcPr>
          <w:p w14:paraId="615958C0" w14:textId="4ABC9370" w:rsidR="001970C0" w:rsidRDefault="000170C6" w:rsidP="002A1AC5">
            <w:pPr>
              <w:spacing w:line="360" w:lineRule="auto"/>
            </w:pPr>
            <w:r>
              <w:t xml:space="preserve">100 </w:t>
            </w:r>
            <w:r w:rsidR="005E71F8">
              <w:t xml:space="preserve">M kár és </w:t>
            </w:r>
            <w:r w:rsidR="00D20DE2">
              <w:t>1</w:t>
            </w:r>
            <w:r w:rsidR="001970C0">
              <w:t>00 M év</w:t>
            </w:r>
          </w:p>
        </w:tc>
        <w:tc>
          <w:tcPr>
            <w:tcW w:w="1839" w:type="dxa"/>
            <w:vAlign w:val="center"/>
          </w:tcPr>
          <w:p w14:paraId="3BAEB855" w14:textId="77777777" w:rsidR="001970C0" w:rsidRDefault="001970C0" w:rsidP="002A1AC5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38E27503" w14:textId="7D0AB9CA" w:rsidR="001970C0" w:rsidRDefault="00D0265B" w:rsidP="002A1AC5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62AFCFA7" w14:textId="252E706C" w:rsidR="001970C0" w:rsidRDefault="00152DC7" w:rsidP="000170C6">
            <w:pPr>
              <w:spacing w:line="360" w:lineRule="auto"/>
              <w:jc w:val="center"/>
            </w:pPr>
            <w:r>
              <w:t>10</w:t>
            </w:r>
            <w:r w:rsidR="001970C0">
              <w:t xml:space="preserve">% min </w:t>
            </w:r>
            <w:r w:rsidR="000170C6">
              <w:t>100</w:t>
            </w:r>
            <w:r w:rsidR="001970C0">
              <w:t>.000 Ft/kár</w:t>
            </w:r>
          </w:p>
        </w:tc>
      </w:tr>
      <w:tr w:rsidR="00152DC7" w14:paraId="06510D2A" w14:textId="77777777" w:rsidTr="00DC461A">
        <w:tc>
          <w:tcPr>
            <w:tcW w:w="2697" w:type="dxa"/>
            <w:vAlign w:val="center"/>
          </w:tcPr>
          <w:p w14:paraId="4FCB763A" w14:textId="77777777" w:rsidR="00152DC7" w:rsidRDefault="00152DC7" w:rsidP="00152DC7">
            <w:pPr>
              <w:spacing w:line="360" w:lineRule="auto"/>
            </w:pPr>
            <w:r>
              <w:t>Bérlői felelősségbiztosítás</w:t>
            </w:r>
          </w:p>
        </w:tc>
        <w:tc>
          <w:tcPr>
            <w:tcW w:w="1676" w:type="dxa"/>
            <w:vAlign w:val="center"/>
          </w:tcPr>
          <w:p w14:paraId="4B8365E9" w14:textId="36C4E958" w:rsidR="00152DC7" w:rsidRDefault="000170C6" w:rsidP="00152DC7">
            <w:pPr>
              <w:spacing w:line="360" w:lineRule="auto"/>
            </w:pPr>
            <w:r>
              <w:t xml:space="preserve">100 </w:t>
            </w:r>
            <w:r w:rsidR="00152DC7">
              <w:t xml:space="preserve">M kár és </w:t>
            </w:r>
            <w:r w:rsidR="00D20DE2">
              <w:t>1</w:t>
            </w:r>
            <w:r w:rsidR="00152DC7">
              <w:t>00 M év</w:t>
            </w:r>
          </w:p>
        </w:tc>
        <w:tc>
          <w:tcPr>
            <w:tcW w:w="1839" w:type="dxa"/>
            <w:vAlign w:val="center"/>
          </w:tcPr>
          <w:p w14:paraId="0AE9897E" w14:textId="1DDCDEEF" w:rsidR="00152DC7" w:rsidRDefault="00152DC7" w:rsidP="00152DC7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3C4C6530" w14:textId="54B1B15C" w:rsidR="00152DC7" w:rsidRDefault="00152DC7" w:rsidP="00152DC7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59D2C80A" w14:textId="62AE26D6" w:rsidR="00152DC7" w:rsidRDefault="00152DC7" w:rsidP="00F51C2E">
            <w:pPr>
              <w:spacing w:line="360" w:lineRule="auto"/>
              <w:jc w:val="center"/>
            </w:pPr>
            <w:r w:rsidRPr="004C3944">
              <w:t xml:space="preserve">10% min </w:t>
            </w:r>
            <w:r w:rsidR="00F51C2E">
              <w:t>10</w:t>
            </w:r>
            <w:r w:rsidRPr="004C3944">
              <w:t>0.000 Ft/kár</w:t>
            </w:r>
          </w:p>
        </w:tc>
      </w:tr>
      <w:tr w:rsidR="00152DC7" w14:paraId="4EBCE55C" w14:textId="77777777" w:rsidTr="00DC461A">
        <w:tc>
          <w:tcPr>
            <w:tcW w:w="2697" w:type="dxa"/>
            <w:vAlign w:val="center"/>
          </w:tcPr>
          <w:p w14:paraId="6E72BC74" w14:textId="77777777" w:rsidR="00152DC7" w:rsidRDefault="00152DC7" w:rsidP="00152DC7">
            <w:pPr>
              <w:spacing w:line="360" w:lineRule="auto"/>
            </w:pPr>
            <w:r>
              <w:t>Bérbeadói felelősségbiztosítás</w:t>
            </w:r>
          </w:p>
        </w:tc>
        <w:tc>
          <w:tcPr>
            <w:tcW w:w="1676" w:type="dxa"/>
            <w:vAlign w:val="center"/>
          </w:tcPr>
          <w:p w14:paraId="42B490D2" w14:textId="3B38A2F8" w:rsidR="00152DC7" w:rsidRDefault="000170C6" w:rsidP="00152DC7">
            <w:pPr>
              <w:spacing w:line="360" w:lineRule="auto"/>
            </w:pPr>
            <w:r>
              <w:t xml:space="preserve">100 </w:t>
            </w:r>
            <w:r w:rsidR="00152DC7">
              <w:t xml:space="preserve">M kár és </w:t>
            </w:r>
            <w:r w:rsidR="00D20DE2">
              <w:t>1</w:t>
            </w:r>
            <w:r w:rsidR="00152DC7">
              <w:t>00 M év</w:t>
            </w:r>
          </w:p>
        </w:tc>
        <w:tc>
          <w:tcPr>
            <w:tcW w:w="1839" w:type="dxa"/>
            <w:vAlign w:val="center"/>
          </w:tcPr>
          <w:p w14:paraId="2424AAAC" w14:textId="727CBE9D" w:rsidR="00152DC7" w:rsidRDefault="00152DC7" w:rsidP="00152DC7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2DB44EEB" w14:textId="36A97E67" w:rsidR="00152DC7" w:rsidRDefault="00152DC7" w:rsidP="00152DC7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79445D51" w14:textId="184E7498" w:rsidR="00152DC7" w:rsidRDefault="00152DC7" w:rsidP="00F51C2E">
            <w:pPr>
              <w:spacing w:line="360" w:lineRule="auto"/>
              <w:jc w:val="center"/>
            </w:pPr>
            <w:r w:rsidRPr="004C3944">
              <w:t xml:space="preserve">10% min </w:t>
            </w:r>
            <w:r w:rsidR="00F51C2E">
              <w:t>10</w:t>
            </w:r>
            <w:r w:rsidRPr="004C3944">
              <w:t>0.000 Ft/kár</w:t>
            </w:r>
          </w:p>
        </w:tc>
      </w:tr>
      <w:tr w:rsidR="00B970C8" w14:paraId="7C28F91A" w14:textId="77777777" w:rsidTr="00B970C8">
        <w:tc>
          <w:tcPr>
            <w:tcW w:w="2697" w:type="dxa"/>
            <w:vAlign w:val="center"/>
          </w:tcPr>
          <w:p w14:paraId="65208FA5" w14:textId="77777777" w:rsidR="00B970C8" w:rsidRDefault="00B970C8" w:rsidP="00B970C8">
            <w:pPr>
              <w:spacing w:line="360" w:lineRule="auto"/>
            </w:pPr>
            <w:r>
              <w:t>Építőipari teljesítés kiterjesztés</w:t>
            </w:r>
          </w:p>
        </w:tc>
        <w:tc>
          <w:tcPr>
            <w:tcW w:w="1676" w:type="dxa"/>
            <w:vAlign w:val="center"/>
          </w:tcPr>
          <w:p w14:paraId="2D339026" w14:textId="43A19A68" w:rsidR="00B970C8" w:rsidRDefault="00D20DE2" w:rsidP="000170C6">
            <w:pPr>
              <w:spacing w:line="360" w:lineRule="auto"/>
            </w:pPr>
            <w:r>
              <w:t>2</w:t>
            </w:r>
            <w:r w:rsidR="00B970C8">
              <w:t xml:space="preserve"> M kár és </w:t>
            </w:r>
            <w:r w:rsidR="000139B3">
              <w:t>2</w:t>
            </w:r>
            <w:r w:rsidR="00B970C8">
              <w:t xml:space="preserve"> M év</w:t>
            </w:r>
          </w:p>
        </w:tc>
        <w:tc>
          <w:tcPr>
            <w:tcW w:w="1839" w:type="dxa"/>
            <w:vAlign w:val="center"/>
          </w:tcPr>
          <w:p w14:paraId="2E2DC82A" w14:textId="227500FD" w:rsidR="00B970C8" w:rsidRDefault="00B970C8" w:rsidP="00B970C8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2D64BC3D" w14:textId="7DB3AC98" w:rsidR="00B970C8" w:rsidRDefault="00B970C8" w:rsidP="00B970C8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0C9646DB" w14:textId="47FAE6BF" w:rsidR="00B970C8" w:rsidRDefault="00B970C8" w:rsidP="00F51C2E">
            <w:pPr>
              <w:spacing w:line="360" w:lineRule="auto"/>
              <w:jc w:val="center"/>
            </w:pPr>
            <w:r w:rsidRPr="00E318D0">
              <w:t xml:space="preserve">10% min </w:t>
            </w:r>
            <w:r w:rsidR="00F51C2E">
              <w:t>10</w:t>
            </w:r>
            <w:r w:rsidRPr="00E318D0">
              <w:t>0.000 Ft/kár</w:t>
            </w:r>
          </w:p>
        </w:tc>
      </w:tr>
      <w:tr w:rsidR="00804EDD" w14:paraId="55B58BC9" w14:textId="77777777" w:rsidTr="00D0265B"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4AE94777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72678528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86C4313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3C55E6FA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468ACBB4" w14:textId="77777777" w:rsidR="00804EDD" w:rsidRDefault="00804EDD" w:rsidP="00804EDD">
            <w:pPr>
              <w:spacing w:line="360" w:lineRule="auto"/>
            </w:pPr>
          </w:p>
        </w:tc>
      </w:tr>
      <w:tr w:rsidR="002678AB" w14:paraId="350CB2BA" w14:textId="77777777" w:rsidTr="002678AB">
        <w:tc>
          <w:tcPr>
            <w:tcW w:w="2697" w:type="dxa"/>
            <w:vAlign w:val="center"/>
          </w:tcPr>
          <w:p w14:paraId="30C07E3B" w14:textId="77777777" w:rsidR="002678AB" w:rsidRDefault="002678AB" w:rsidP="002678AB">
            <w:pPr>
              <w:spacing w:line="360" w:lineRule="auto"/>
            </w:pPr>
            <w:r>
              <w:t>Szolgáltatói felelősségbiztosítás (</w:t>
            </w:r>
            <w:proofErr w:type="spellStart"/>
            <w:r>
              <w:t>kontraktuális</w:t>
            </w:r>
            <w:proofErr w:type="spellEnd"/>
            <w:r>
              <w:t xml:space="preserve"> felelősségi károk fedezete)</w:t>
            </w:r>
          </w:p>
        </w:tc>
        <w:tc>
          <w:tcPr>
            <w:tcW w:w="1676" w:type="dxa"/>
            <w:vAlign w:val="center"/>
          </w:tcPr>
          <w:p w14:paraId="63B75999" w14:textId="620C636C" w:rsidR="002678AB" w:rsidRDefault="00F51C2E" w:rsidP="00F51C2E">
            <w:pPr>
              <w:spacing w:line="360" w:lineRule="auto"/>
            </w:pPr>
            <w:r>
              <w:t xml:space="preserve">100 </w:t>
            </w:r>
            <w:r w:rsidR="002678AB">
              <w:t xml:space="preserve">M kár és </w:t>
            </w:r>
            <w:r>
              <w:t xml:space="preserve">100 </w:t>
            </w:r>
            <w:r w:rsidR="002678AB">
              <w:t>M év</w:t>
            </w:r>
          </w:p>
        </w:tc>
        <w:tc>
          <w:tcPr>
            <w:tcW w:w="1839" w:type="dxa"/>
            <w:vAlign w:val="center"/>
          </w:tcPr>
          <w:p w14:paraId="0BF53D51" w14:textId="132AED87" w:rsidR="002678AB" w:rsidRDefault="002678AB" w:rsidP="002678AB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5A3E1422" w14:textId="70E71527" w:rsidR="002678AB" w:rsidRDefault="002678AB" w:rsidP="002678AB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1A972FAD" w14:textId="2708D20B" w:rsidR="002678AB" w:rsidRDefault="002678AB" w:rsidP="00F51C2E">
            <w:pPr>
              <w:spacing w:line="360" w:lineRule="auto"/>
              <w:jc w:val="center"/>
            </w:pPr>
            <w:r w:rsidRPr="004240F6">
              <w:t xml:space="preserve">10% min </w:t>
            </w:r>
            <w:r w:rsidR="00F51C2E">
              <w:t>10</w:t>
            </w:r>
            <w:r w:rsidRPr="004240F6">
              <w:t>0.000 Ft/kár</w:t>
            </w:r>
          </w:p>
        </w:tc>
      </w:tr>
      <w:tr w:rsidR="002678AB" w14:paraId="75870560" w14:textId="77777777" w:rsidTr="002678AB">
        <w:tc>
          <w:tcPr>
            <w:tcW w:w="2697" w:type="dxa"/>
            <w:vAlign w:val="center"/>
          </w:tcPr>
          <w:p w14:paraId="261C097E" w14:textId="77777777" w:rsidR="002678AB" w:rsidRDefault="002678AB" w:rsidP="002678AB">
            <w:pPr>
              <w:spacing w:line="360" w:lineRule="auto"/>
            </w:pPr>
            <w:r>
              <w:t>Építőipari teljesítés kiterjesztés</w:t>
            </w:r>
          </w:p>
        </w:tc>
        <w:tc>
          <w:tcPr>
            <w:tcW w:w="1676" w:type="dxa"/>
            <w:vAlign w:val="center"/>
          </w:tcPr>
          <w:p w14:paraId="1CA4EC3C" w14:textId="26D3B11F" w:rsidR="002678AB" w:rsidRDefault="008F235D" w:rsidP="000139B3">
            <w:pPr>
              <w:spacing w:line="360" w:lineRule="auto"/>
            </w:pPr>
            <w:r>
              <w:t>2</w:t>
            </w:r>
            <w:r w:rsidR="002678AB">
              <w:t xml:space="preserve"> M kár és </w:t>
            </w:r>
            <w:r w:rsidR="000139B3">
              <w:t>2</w:t>
            </w:r>
            <w:r w:rsidR="002678AB">
              <w:t xml:space="preserve"> M év</w:t>
            </w:r>
          </w:p>
        </w:tc>
        <w:tc>
          <w:tcPr>
            <w:tcW w:w="1839" w:type="dxa"/>
            <w:vAlign w:val="center"/>
          </w:tcPr>
          <w:p w14:paraId="7E077BE1" w14:textId="08D6FD3B" w:rsidR="002678AB" w:rsidRDefault="002678AB" w:rsidP="002678AB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00286EE3" w14:textId="3ABD71BD" w:rsidR="002678AB" w:rsidRDefault="002678AB" w:rsidP="002678AB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2A32AF97" w14:textId="344FAE20" w:rsidR="002678AB" w:rsidRDefault="002678AB" w:rsidP="00F51C2E">
            <w:pPr>
              <w:spacing w:line="360" w:lineRule="auto"/>
              <w:jc w:val="center"/>
            </w:pPr>
            <w:r w:rsidRPr="004240F6">
              <w:t xml:space="preserve">10% min </w:t>
            </w:r>
            <w:r w:rsidR="00F51C2E">
              <w:t>10</w:t>
            </w:r>
            <w:r w:rsidRPr="004240F6">
              <w:t>0.000 Ft/kár</w:t>
            </w:r>
          </w:p>
        </w:tc>
      </w:tr>
      <w:tr w:rsidR="006E013F" w14:paraId="1D953E70" w14:textId="77777777" w:rsidTr="00AB1939">
        <w:tc>
          <w:tcPr>
            <w:tcW w:w="2697" w:type="dxa"/>
            <w:vAlign w:val="center"/>
          </w:tcPr>
          <w:p w14:paraId="3203FA76" w14:textId="77777777" w:rsidR="006E013F" w:rsidRDefault="006E013F" w:rsidP="006E013F">
            <w:pPr>
              <w:spacing w:line="360" w:lineRule="auto"/>
            </w:pPr>
            <w:r>
              <w:t>Oktató, nevelői kiterjesztés</w:t>
            </w:r>
          </w:p>
        </w:tc>
        <w:tc>
          <w:tcPr>
            <w:tcW w:w="1676" w:type="dxa"/>
            <w:vAlign w:val="center"/>
          </w:tcPr>
          <w:p w14:paraId="5DAC4221" w14:textId="313812CE" w:rsidR="006E013F" w:rsidRDefault="00F51C2E" w:rsidP="00F51C2E">
            <w:pPr>
              <w:spacing w:line="360" w:lineRule="auto"/>
            </w:pPr>
            <w:r>
              <w:t xml:space="preserve">100 </w:t>
            </w:r>
            <w:r w:rsidR="006E013F">
              <w:t xml:space="preserve">M kár és </w:t>
            </w:r>
            <w:r>
              <w:t xml:space="preserve">100 </w:t>
            </w:r>
            <w:r w:rsidR="006E013F">
              <w:t>M év</w:t>
            </w:r>
          </w:p>
        </w:tc>
        <w:tc>
          <w:tcPr>
            <w:tcW w:w="1839" w:type="dxa"/>
            <w:vAlign w:val="center"/>
          </w:tcPr>
          <w:p w14:paraId="3471CDD8" w14:textId="35106C1E" w:rsidR="006E013F" w:rsidRDefault="006E013F" w:rsidP="006E013F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0CF2B9DA" w14:textId="52109410" w:rsidR="006E013F" w:rsidRDefault="006E013F" w:rsidP="006E013F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56D0A6A0" w14:textId="6D4CC5B6" w:rsidR="006E013F" w:rsidRDefault="006E013F" w:rsidP="00F51C2E">
            <w:pPr>
              <w:spacing w:line="360" w:lineRule="auto"/>
              <w:jc w:val="center"/>
            </w:pPr>
            <w:r w:rsidRPr="00DE415F">
              <w:t xml:space="preserve">10% min </w:t>
            </w:r>
            <w:r w:rsidR="00F51C2E">
              <w:t>10</w:t>
            </w:r>
            <w:r w:rsidRPr="00DE415F">
              <w:t>0.000 Ft/kár</w:t>
            </w:r>
          </w:p>
        </w:tc>
      </w:tr>
      <w:tr w:rsidR="00EA3E1A" w14:paraId="14F279FA" w14:textId="77777777" w:rsidTr="00D0265B"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26F15A77" w14:textId="608EFB14" w:rsidR="00EA3E1A" w:rsidRDefault="00EA3E1A" w:rsidP="00EA3E1A">
            <w:pPr>
              <w:spacing w:line="360" w:lineRule="auto"/>
            </w:pPr>
            <w:r>
              <w:t>Rendezvényszervezői felelősségbiztosítás (a céges rendezvényekre, megnyitó ünnepségekre, az ezen minőségben okozott károk fedezetére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1428499F" w14:textId="123E1B92" w:rsidR="00EA3E1A" w:rsidRDefault="00EA3E1A" w:rsidP="00EA3E1A">
            <w:pPr>
              <w:spacing w:line="360" w:lineRule="auto"/>
            </w:pPr>
            <w:r>
              <w:t>20 M kár és 40 M év</w:t>
            </w: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89D09B0" w14:textId="4A170F1B" w:rsidR="00EA3E1A" w:rsidRDefault="00EA3E1A" w:rsidP="00EA3E1A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B89963A" w14:textId="71AB544D" w:rsidR="00EA3E1A" w:rsidRDefault="00EA3E1A" w:rsidP="00EA3E1A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855217D" w14:textId="54CDF17A" w:rsidR="00EA3E1A" w:rsidRDefault="00EA3E1A" w:rsidP="00EA3E1A">
            <w:pPr>
              <w:spacing w:line="360" w:lineRule="auto"/>
            </w:pPr>
            <w:r w:rsidRPr="00DE415F">
              <w:t xml:space="preserve">10% min </w:t>
            </w:r>
            <w:r>
              <w:t>10</w:t>
            </w:r>
            <w:r w:rsidRPr="00DE415F">
              <w:t>0.000 Ft/kár</w:t>
            </w:r>
          </w:p>
        </w:tc>
      </w:tr>
      <w:tr w:rsidR="00804EDD" w14:paraId="7F71419E" w14:textId="77777777" w:rsidTr="00D0265B"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01892143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04CDC143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47BEA7A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00DF2612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0BC4294E" w14:textId="77777777" w:rsidR="00804EDD" w:rsidRDefault="00804EDD" w:rsidP="00804EDD">
            <w:pPr>
              <w:spacing w:line="360" w:lineRule="auto"/>
            </w:pPr>
          </w:p>
        </w:tc>
      </w:tr>
      <w:tr w:rsidR="006E013F" w14:paraId="01F87F6E" w14:textId="77777777" w:rsidTr="000436F6">
        <w:tc>
          <w:tcPr>
            <w:tcW w:w="2697" w:type="dxa"/>
            <w:vAlign w:val="center"/>
          </w:tcPr>
          <w:p w14:paraId="36EF3D27" w14:textId="77777777" w:rsidR="006E013F" w:rsidRDefault="006E013F" w:rsidP="006E013F">
            <w:pPr>
              <w:spacing w:line="360" w:lineRule="auto"/>
            </w:pPr>
            <w:r>
              <w:t>Munkáltatói felelősségbiztosítás</w:t>
            </w:r>
          </w:p>
        </w:tc>
        <w:tc>
          <w:tcPr>
            <w:tcW w:w="1676" w:type="dxa"/>
            <w:vAlign w:val="center"/>
          </w:tcPr>
          <w:p w14:paraId="1309CEDF" w14:textId="1B544988" w:rsidR="006E013F" w:rsidRDefault="00F51C2E" w:rsidP="00F51C2E">
            <w:pPr>
              <w:spacing w:line="360" w:lineRule="auto"/>
            </w:pPr>
            <w:r>
              <w:t xml:space="preserve">100 </w:t>
            </w:r>
            <w:r w:rsidR="006E013F">
              <w:t xml:space="preserve">M kár és </w:t>
            </w:r>
            <w:r>
              <w:t xml:space="preserve">100 </w:t>
            </w:r>
            <w:r w:rsidR="006E013F">
              <w:t>M év</w:t>
            </w:r>
          </w:p>
        </w:tc>
        <w:tc>
          <w:tcPr>
            <w:tcW w:w="1839" w:type="dxa"/>
            <w:vAlign w:val="center"/>
          </w:tcPr>
          <w:p w14:paraId="7A520259" w14:textId="22B0AF71" w:rsidR="006E013F" w:rsidRDefault="006E013F" w:rsidP="006E013F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3730F928" w14:textId="6F474782" w:rsidR="006E013F" w:rsidRDefault="006E013F" w:rsidP="006E013F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6CD351DD" w14:textId="72610473" w:rsidR="006E013F" w:rsidRDefault="006E013F" w:rsidP="00AB1939">
            <w:pPr>
              <w:spacing w:line="360" w:lineRule="auto"/>
              <w:jc w:val="center"/>
            </w:pPr>
            <w:r w:rsidRPr="00C65064">
              <w:t>10% min 50.000 Ft/kár</w:t>
            </w:r>
          </w:p>
        </w:tc>
      </w:tr>
      <w:tr w:rsidR="006E013F" w14:paraId="7FA312A5" w14:textId="77777777" w:rsidTr="000436F6">
        <w:tc>
          <w:tcPr>
            <w:tcW w:w="2697" w:type="dxa"/>
            <w:vAlign w:val="center"/>
          </w:tcPr>
          <w:p w14:paraId="353D410E" w14:textId="77777777" w:rsidR="006E013F" w:rsidRDefault="006E013F" w:rsidP="006E013F">
            <w:pPr>
              <w:spacing w:line="360" w:lineRule="auto"/>
            </w:pPr>
            <w:r>
              <w:t>Bérmunka kiterjesztés</w:t>
            </w:r>
          </w:p>
        </w:tc>
        <w:tc>
          <w:tcPr>
            <w:tcW w:w="1676" w:type="dxa"/>
            <w:vAlign w:val="center"/>
          </w:tcPr>
          <w:p w14:paraId="09F5825E" w14:textId="353BC717" w:rsidR="006E013F" w:rsidRDefault="00F51C2E" w:rsidP="00F51C2E">
            <w:pPr>
              <w:spacing w:line="360" w:lineRule="auto"/>
            </w:pPr>
            <w:r>
              <w:t xml:space="preserve">100 </w:t>
            </w:r>
            <w:r w:rsidR="006E013F">
              <w:t xml:space="preserve">M kár és </w:t>
            </w:r>
            <w:r>
              <w:t xml:space="preserve">100 </w:t>
            </w:r>
            <w:r w:rsidR="006E013F">
              <w:t>M év</w:t>
            </w:r>
          </w:p>
        </w:tc>
        <w:tc>
          <w:tcPr>
            <w:tcW w:w="1839" w:type="dxa"/>
            <w:vAlign w:val="center"/>
          </w:tcPr>
          <w:p w14:paraId="2A97172F" w14:textId="2E38AFA5" w:rsidR="006E013F" w:rsidRDefault="006E013F" w:rsidP="006E013F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0161210C" w14:textId="4FB70F41" w:rsidR="006E013F" w:rsidRDefault="006E013F" w:rsidP="006E013F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063D7AF7" w14:textId="2FC4CD3D" w:rsidR="006E013F" w:rsidRDefault="006E013F" w:rsidP="00AB1939">
            <w:pPr>
              <w:spacing w:line="360" w:lineRule="auto"/>
              <w:jc w:val="center"/>
            </w:pPr>
            <w:r w:rsidRPr="00C65064">
              <w:t>10% min 50.000 Ft/kár</w:t>
            </w:r>
          </w:p>
        </w:tc>
      </w:tr>
      <w:tr w:rsidR="00804EDD" w14:paraId="39D96F04" w14:textId="77777777" w:rsidTr="000436F6">
        <w:tc>
          <w:tcPr>
            <w:tcW w:w="2697" w:type="dxa"/>
            <w:vAlign w:val="center"/>
          </w:tcPr>
          <w:p w14:paraId="2E0F4321" w14:textId="77777777" w:rsidR="00804EDD" w:rsidRDefault="00804EDD" w:rsidP="00804EDD">
            <w:pPr>
              <w:spacing w:line="360" w:lineRule="auto"/>
            </w:pPr>
            <w:r>
              <w:t>Távmunka kiterjesztés</w:t>
            </w:r>
          </w:p>
        </w:tc>
        <w:tc>
          <w:tcPr>
            <w:tcW w:w="1676" w:type="dxa"/>
            <w:vAlign w:val="center"/>
          </w:tcPr>
          <w:p w14:paraId="1A8F14E5" w14:textId="583F552D" w:rsidR="00804EDD" w:rsidRDefault="00F51C2E" w:rsidP="00F51C2E">
            <w:pPr>
              <w:spacing w:line="360" w:lineRule="auto"/>
            </w:pPr>
            <w:r>
              <w:t xml:space="preserve">100 </w:t>
            </w:r>
            <w:r w:rsidR="00804EDD">
              <w:t xml:space="preserve">M kár és </w:t>
            </w:r>
            <w:r>
              <w:t xml:space="preserve">100 </w:t>
            </w:r>
            <w:r w:rsidR="00804EDD">
              <w:t>M év</w:t>
            </w:r>
          </w:p>
        </w:tc>
        <w:tc>
          <w:tcPr>
            <w:tcW w:w="1839" w:type="dxa"/>
            <w:vAlign w:val="center"/>
          </w:tcPr>
          <w:p w14:paraId="7E2148BD" w14:textId="464ADDD6" w:rsidR="00804EDD" w:rsidRDefault="00804EDD" w:rsidP="00804EDD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5DF079AA" w14:textId="412D461D" w:rsidR="00804EDD" w:rsidRDefault="00804EDD" w:rsidP="00804EDD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6D784419" w14:textId="5B342336" w:rsidR="00804EDD" w:rsidRDefault="006E013F" w:rsidP="00AB1939">
            <w:pPr>
              <w:spacing w:line="360" w:lineRule="auto"/>
              <w:jc w:val="center"/>
            </w:pPr>
            <w:r w:rsidRPr="004240F6">
              <w:t>10% min 50.000 Ft/kár</w:t>
            </w:r>
          </w:p>
        </w:tc>
      </w:tr>
      <w:tr w:rsidR="006E013F" w14:paraId="2141BEFD" w14:textId="77777777" w:rsidTr="000436F6">
        <w:tc>
          <w:tcPr>
            <w:tcW w:w="2697" w:type="dxa"/>
            <w:vAlign w:val="center"/>
          </w:tcPr>
          <w:p w14:paraId="7E6D712A" w14:textId="77777777" w:rsidR="006E013F" w:rsidRDefault="006E013F" w:rsidP="006E013F">
            <w:pPr>
              <w:spacing w:line="360" w:lineRule="auto"/>
            </w:pPr>
            <w:r>
              <w:t>40 órás közszolgálati kiterjesztés (középiskolások kötelező 40 órás programjában résztvevők fedezete)</w:t>
            </w:r>
          </w:p>
        </w:tc>
        <w:tc>
          <w:tcPr>
            <w:tcW w:w="1676" w:type="dxa"/>
            <w:vAlign w:val="center"/>
          </w:tcPr>
          <w:p w14:paraId="479B44C1" w14:textId="6FF43CAE" w:rsidR="006E013F" w:rsidRDefault="00F51C2E" w:rsidP="00F51C2E">
            <w:pPr>
              <w:spacing w:line="360" w:lineRule="auto"/>
            </w:pPr>
            <w:r>
              <w:t>1</w:t>
            </w:r>
            <w:r w:rsidRPr="00BC354A">
              <w:t xml:space="preserve">00 </w:t>
            </w:r>
            <w:r w:rsidR="006E013F" w:rsidRPr="00BC354A">
              <w:t xml:space="preserve">M kár és </w:t>
            </w:r>
            <w:r>
              <w:t>1</w:t>
            </w:r>
            <w:r w:rsidRPr="00BC354A">
              <w:t xml:space="preserve">00 </w:t>
            </w:r>
            <w:r w:rsidR="006E013F" w:rsidRPr="00BC354A">
              <w:t>M év</w:t>
            </w:r>
          </w:p>
        </w:tc>
        <w:tc>
          <w:tcPr>
            <w:tcW w:w="1839" w:type="dxa"/>
            <w:vAlign w:val="center"/>
          </w:tcPr>
          <w:p w14:paraId="2AA97A8E" w14:textId="37110C91" w:rsidR="006E013F" w:rsidRDefault="006E013F" w:rsidP="006E013F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42CF5647" w14:textId="241BF0F7" w:rsidR="006E013F" w:rsidRDefault="006E013F" w:rsidP="006E013F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272DC094" w14:textId="7AB28B11" w:rsidR="006E013F" w:rsidRDefault="006E013F" w:rsidP="00A54D67">
            <w:pPr>
              <w:spacing w:line="360" w:lineRule="auto"/>
              <w:jc w:val="center"/>
            </w:pPr>
            <w:r w:rsidRPr="00332B29">
              <w:t>10% min 50.000 Ft/kár</w:t>
            </w:r>
          </w:p>
        </w:tc>
      </w:tr>
      <w:tr w:rsidR="006E013F" w14:paraId="3F812EEB" w14:textId="77777777" w:rsidTr="000436F6">
        <w:tc>
          <w:tcPr>
            <w:tcW w:w="2697" w:type="dxa"/>
            <w:vAlign w:val="center"/>
          </w:tcPr>
          <w:p w14:paraId="7248C5DA" w14:textId="77777777" w:rsidR="006E013F" w:rsidRDefault="006E013F" w:rsidP="006E013F">
            <w:pPr>
              <w:spacing w:line="360" w:lineRule="auto"/>
            </w:pPr>
            <w:r>
              <w:t>Diákmunkára kiterjesztés (nyári gyakorlatos személyek fedezete)</w:t>
            </w:r>
          </w:p>
        </w:tc>
        <w:tc>
          <w:tcPr>
            <w:tcW w:w="1676" w:type="dxa"/>
            <w:vAlign w:val="center"/>
          </w:tcPr>
          <w:p w14:paraId="6CDB2325" w14:textId="6196CA60" w:rsidR="006E013F" w:rsidRDefault="00F51C2E" w:rsidP="00F51C2E">
            <w:pPr>
              <w:spacing w:line="360" w:lineRule="auto"/>
            </w:pPr>
            <w:r>
              <w:t>1</w:t>
            </w:r>
            <w:r w:rsidRPr="00BC354A">
              <w:t xml:space="preserve">00 </w:t>
            </w:r>
            <w:r w:rsidR="006E013F" w:rsidRPr="00BC354A">
              <w:t xml:space="preserve">M kár és </w:t>
            </w:r>
            <w:r>
              <w:t>10</w:t>
            </w:r>
            <w:r w:rsidRPr="00BC354A">
              <w:t xml:space="preserve">0 </w:t>
            </w:r>
            <w:r w:rsidR="006E013F" w:rsidRPr="00BC354A">
              <w:t>M év</w:t>
            </w:r>
          </w:p>
        </w:tc>
        <w:tc>
          <w:tcPr>
            <w:tcW w:w="1839" w:type="dxa"/>
            <w:vAlign w:val="center"/>
          </w:tcPr>
          <w:p w14:paraId="2DE03276" w14:textId="5F35EF65" w:rsidR="006E013F" w:rsidRDefault="006E013F" w:rsidP="006E013F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0CFCA1A0" w14:textId="332DD2D4" w:rsidR="006E013F" w:rsidRDefault="006E013F" w:rsidP="006E013F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52D138E9" w14:textId="53F38CDF" w:rsidR="006E013F" w:rsidRDefault="006E013F" w:rsidP="00A54D67">
            <w:pPr>
              <w:spacing w:line="360" w:lineRule="auto"/>
              <w:jc w:val="center"/>
            </w:pPr>
            <w:r w:rsidRPr="00332B29">
              <w:t>10% min 50.000 Ft/kár</w:t>
            </w:r>
          </w:p>
        </w:tc>
      </w:tr>
      <w:tr w:rsidR="006E013F" w14:paraId="28F0365A" w14:textId="77777777" w:rsidTr="007A140C">
        <w:tc>
          <w:tcPr>
            <w:tcW w:w="2697" w:type="dxa"/>
            <w:vAlign w:val="center"/>
          </w:tcPr>
          <w:p w14:paraId="59F1B2E7" w14:textId="3BDC7CCF" w:rsidR="006E013F" w:rsidRDefault="006E013F" w:rsidP="00CA671E">
            <w:pPr>
              <w:spacing w:line="360" w:lineRule="auto"/>
            </w:pPr>
            <w:r>
              <w:t>Szakmai gyakorlatosokra kiterjesztés (</w:t>
            </w:r>
            <w:proofErr w:type="spellStart"/>
            <w:r w:rsidR="00CA671E">
              <w:t>-tanulók</w:t>
            </w:r>
            <w:proofErr w:type="spellEnd"/>
            <w:r w:rsidR="00CA671E">
              <w:t xml:space="preserve"> </w:t>
            </w:r>
            <w:r>
              <w:t>gyakorlati képzésére delegáltak fedezete)</w:t>
            </w:r>
          </w:p>
        </w:tc>
        <w:tc>
          <w:tcPr>
            <w:tcW w:w="1676" w:type="dxa"/>
            <w:vAlign w:val="center"/>
          </w:tcPr>
          <w:p w14:paraId="28693757" w14:textId="078D69EF" w:rsidR="006E013F" w:rsidRDefault="00F51C2E" w:rsidP="00F51C2E">
            <w:pPr>
              <w:spacing w:line="360" w:lineRule="auto"/>
            </w:pPr>
            <w:r>
              <w:t>1</w:t>
            </w:r>
            <w:r w:rsidRPr="00BC354A">
              <w:t xml:space="preserve">00 </w:t>
            </w:r>
            <w:r w:rsidR="006E013F" w:rsidRPr="00BC354A">
              <w:t xml:space="preserve">M kár és </w:t>
            </w:r>
            <w:r>
              <w:t>1</w:t>
            </w:r>
            <w:r w:rsidRPr="00BC354A">
              <w:t xml:space="preserve">00 </w:t>
            </w:r>
            <w:r w:rsidR="006E013F" w:rsidRPr="00BC354A">
              <w:t>M év</w:t>
            </w:r>
          </w:p>
        </w:tc>
        <w:tc>
          <w:tcPr>
            <w:tcW w:w="1839" w:type="dxa"/>
            <w:vAlign w:val="center"/>
          </w:tcPr>
          <w:p w14:paraId="677CBBE7" w14:textId="1E6A5241" w:rsidR="006E013F" w:rsidRDefault="006E013F" w:rsidP="006E013F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374168B5" w14:textId="6FE258D5" w:rsidR="006E013F" w:rsidRDefault="006E013F" w:rsidP="006E013F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635AAEC9" w14:textId="0B0B595A" w:rsidR="006E013F" w:rsidRDefault="006E013F" w:rsidP="00A54D67">
            <w:pPr>
              <w:spacing w:line="360" w:lineRule="auto"/>
              <w:jc w:val="center"/>
            </w:pPr>
            <w:r w:rsidRPr="00332B29">
              <w:t>10% min 50.000 Ft/kár</w:t>
            </w:r>
          </w:p>
        </w:tc>
      </w:tr>
      <w:tr w:rsidR="00804EDD" w14:paraId="769D4C13" w14:textId="77777777" w:rsidTr="00D0265B"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0DB31E61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2BA1342D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25B5A05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5994A14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44BBE06B" w14:textId="77777777" w:rsidR="00804EDD" w:rsidRDefault="00804EDD" w:rsidP="00804EDD">
            <w:pPr>
              <w:spacing w:line="360" w:lineRule="auto"/>
            </w:pPr>
          </w:p>
        </w:tc>
      </w:tr>
      <w:tr w:rsidR="00804EDD" w14:paraId="57B316B2" w14:textId="77777777" w:rsidTr="003C433D">
        <w:tc>
          <w:tcPr>
            <w:tcW w:w="2697" w:type="dxa"/>
            <w:vAlign w:val="center"/>
          </w:tcPr>
          <w:p w14:paraId="0B7C61A0" w14:textId="77777777" w:rsidR="00804EDD" w:rsidRDefault="00804EDD" w:rsidP="00804EDD">
            <w:pPr>
              <w:spacing w:line="360" w:lineRule="auto"/>
            </w:pPr>
            <w:r>
              <w:t>Környezetszennyezői felelősségbiztosítás</w:t>
            </w:r>
          </w:p>
        </w:tc>
        <w:tc>
          <w:tcPr>
            <w:tcW w:w="1676" w:type="dxa"/>
            <w:vAlign w:val="center"/>
          </w:tcPr>
          <w:p w14:paraId="3DBA002E" w14:textId="03F8FA46" w:rsidR="00804EDD" w:rsidRDefault="0043223B" w:rsidP="00EA010A">
            <w:pPr>
              <w:spacing w:line="360" w:lineRule="auto"/>
            </w:pPr>
            <w:r>
              <w:t>5</w:t>
            </w:r>
            <w:r w:rsidRPr="00BC354A">
              <w:t xml:space="preserve">0 M kár és </w:t>
            </w:r>
            <w:r>
              <w:t>5</w:t>
            </w:r>
            <w:r w:rsidRPr="00BC354A">
              <w:t>0 M év</w:t>
            </w:r>
          </w:p>
        </w:tc>
        <w:tc>
          <w:tcPr>
            <w:tcW w:w="1839" w:type="dxa"/>
            <w:vAlign w:val="center"/>
          </w:tcPr>
          <w:p w14:paraId="23A5C260" w14:textId="7161D480" w:rsidR="00804EDD" w:rsidRDefault="00804EDD" w:rsidP="00804EDD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291E924D" w14:textId="5122328D" w:rsidR="00804EDD" w:rsidRDefault="00804EDD" w:rsidP="00804EDD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14DF5B02" w14:textId="2D0C507F" w:rsidR="00804EDD" w:rsidRDefault="00D63862" w:rsidP="00F51C2E">
            <w:pPr>
              <w:spacing w:line="360" w:lineRule="auto"/>
            </w:pPr>
            <w:r w:rsidRPr="00332B29">
              <w:t xml:space="preserve">10% min </w:t>
            </w:r>
            <w:r w:rsidR="00F51C2E">
              <w:t>10</w:t>
            </w:r>
            <w:r w:rsidRPr="00332B29">
              <w:t>0.000 Ft/kár</w:t>
            </w:r>
          </w:p>
        </w:tc>
      </w:tr>
      <w:tr w:rsidR="00804EDD" w14:paraId="22C8D3C6" w14:textId="77777777" w:rsidTr="003C433D">
        <w:tc>
          <w:tcPr>
            <w:tcW w:w="2697" w:type="dxa"/>
            <w:shd w:val="clear" w:color="auto" w:fill="F2F2F2" w:themeFill="background1" w:themeFillShade="F2"/>
            <w:vAlign w:val="center"/>
          </w:tcPr>
          <w:p w14:paraId="0C7A82A2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14:paraId="52F23DC4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32387BE5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3BF5C50D" w14:textId="77777777" w:rsidR="00804EDD" w:rsidRDefault="00804EDD" w:rsidP="00804EDD">
            <w:pPr>
              <w:spacing w:line="360" w:lineRule="auto"/>
            </w:pP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5E955ACA" w14:textId="77777777" w:rsidR="00804EDD" w:rsidRDefault="00804EDD" w:rsidP="00804EDD">
            <w:pPr>
              <w:spacing w:line="360" w:lineRule="auto"/>
            </w:pPr>
          </w:p>
        </w:tc>
      </w:tr>
      <w:tr w:rsidR="00804EDD" w14:paraId="101A56A3" w14:textId="77777777" w:rsidTr="00D0265B">
        <w:tc>
          <w:tcPr>
            <w:tcW w:w="2697" w:type="dxa"/>
            <w:vAlign w:val="center"/>
          </w:tcPr>
          <w:p w14:paraId="481670BA" w14:textId="77777777" w:rsidR="00804EDD" w:rsidRDefault="00804EDD" w:rsidP="00804EDD">
            <w:pPr>
              <w:spacing w:line="360" w:lineRule="auto"/>
            </w:pPr>
            <w:r>
              <w:t>Alvállalkozói kiterjesztés</w:t>
            </w:r>
          </w:p>
        </w:tc>
        <w:tc>
          <w:tcPr>
            <w:tcW w:w="1676" w:type="dxa"/>
            <w:vAlign w:val="center"/>
          </w:tcPr>
          <w:p w14:paraId="1FEF5BD9" w14:textId="279EC343" w:rsidR="00804EDD" w:rsidRDefault="00F51C2E" w:rsidP="00F51C2E">
            <w:pPr>
              <w:spacing w:line="360" w:lineRule="auto"/>
            </w:pPr>
            <w:r>
              <w:t>1</w:t>
            </w:r>
            <w:r w:rsidR="008737A4">
              <w:t xml:space="preserve">00 M kár és </w:t>
            </w:r>
            <w:r>
              <w:t>1</w:t>
            </w:r>
            <w:r w:rsidR="008737A4">
              <w:t>00 M év</w:t>
            </w:r>
          </w:p>
        </w:tc>
        <w:tc>
          <w:tcPr>
            <w:tcW w:w="1839" w:type="dxa"/>
            <w:vAlign w:val="center"/>
          </w:tcPr>
          <w:p w14:paraId="3CA36A3A" w14:textId="71D6E6AD" w:rsidR="00804EDD" w:rsidRDefault="00804EDD" w:rsidP="00804EDD">
            <w:pPr>
              <w:spacing w:line="360" w:lineRule="auto"/>
            </w:pPr>
            <w:r>
              <w:t>kombinált</w:t>
            </w:r>
          </w:p>
        </w:tc>
        <w:tc>
          <w:tcPr>
            <w:tcW w:w="1383" w:type="dxa"/>
            <w:vAlign w:val="center"/>
          </w:tcPr>
          <w:p w14:paraId="642EF71A" w14:textId="5C5C76ED" w:rsidR="00804EDD" w:rsidRDefault="00804EDD" w:rsidP="00804EDD">
            <w:pPr>
              <w:spacing w:line="360" w:lineRule="auto"/>
            </w:pPr>
            <w:r>
              <w:t>lásd kiírás</w:t>
            </w:r>
          </w:p>
        </w:tc>
        <w:tc>
          <w:tcPr>
            <w:tcW w:w="1467" w:type="dxa"/>
            <w:vAlign w:val="center"/>
          </w:tcPr>
          <w:p w14:paraId="78CA9DF2" w14:textId="03F46DCE" w:rsidR="00804EDD" w:rsidRDefault="008737A4" w:rsidP="00F51C2E">
            <w:pPr>
              <w:spacing w:line="360" w:lineRule="auto"/>
            </w:pPr>
            <w:r w:rsidRPr="00332B29">
              <w:t xml:space="preserve">10% min </w:t>
            </w:r>
            <w:r w:rsidR="00F51C2E">
              <w:t>10</w:t>
            </w:r>
            <w:r w:rsidRPr="00332B29">
              <w:t>0.000 Ft/kár</w:t>
            </w:r>
          </w:p>
        </w:tc>
      </w:tr>
    </w:tbl>
    <w:p w14:paraId="02D1B23F" w14:textId="77777777" w:rsidR="00807618" w:rsidRDefault="00807618" w:rsidP="002A1AC5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</w:p>
    <w:p w14:paraId="6AFB0C1C" w14:textId="77777777" w:rsidR="002F0DAF" w:rsidRPr="00AC6A75" w:rsidRDefault="002F0DAF" w:rsidP="002F0DAF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A</w:t>
      </w:r>
      <w:r w:rsidRPr="00AC6A75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kárrendezés területére</w:t>
      </w:r>
      <w:r w:rsidRPr="00AC6A75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 xml:space="preserve"> vonatkozó megkötések / adatok: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4605"/>
        <w:gridCol w:w="4467"/>
      </w:tblGrid>
      <w:tr w:rsidR="002F0DAF" w:rsidRPr="006105A5" w14:paraId="7E7384F0" w14:textId="77777777" w:rsidTr="002D7995"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3C0C77B3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KÁRRENDEZÉS:</w:t>
            </w:r>
          </w:p>
        </w:tc>
        <w:tc>
          <w:tcPr>
            <w:tcW w:w="4467" w:type="dxa"/>
            <w:shd w:val="clear" w:color="auto" w:fill="F2F2F2" w:themeFill="background1" w:themeFillShade="F2"/>
            <w:vAlign w:val="center"/>
          </w:tcPr>
          <w:p w14:paraId="4558E5C5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</w:p>
        </w:tc>
      </w:tr>
      <w:tr w:rsidR="002F0DAF" w:rsidRPr="006105A5" w14:paraId="045F3E7C" w14:textId="77777777" w:rsidTr="002D7995">
        <w:tc>
          <w:tcPr>
            <w:tcW w:w="4605" w:type="dxa"/>
            <w:vAlign w:val="center"/>
          </w:tcPr>
          <w:p w14:paraId="30BFEB3E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Bejelentési időszak (a direkt károkra értve)</w:t>
            </w:r>
          </w:p>
        </w:tc>
        <w:tc>
          <w:tcPr>
            <w:tcW w:w="4467" w:type="dxa"/>
            <w:vAlign w:val="center"/>
          </w:tcPr>
          <w:p w14:paraId="4DB06D55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szerződésből eredő igények tekintetében maga a kárt okozó hatás és a kár bekövetkezte a fedezet hatálya alatt, a bejelentés - a bejelentés szabályok betartásával együtt - maximum a fedezet megszűnését követő 60 napon belül </w:t>
            </w:r>
            <w:proofErr w:type="gramStart"/>
            <w:r>
              <w:rPr>
                <w:bCs/>
                <w:lang w:eastAsia="ar-SA"/>
              </w:rPr>
              <w:t>kell</w:t>
            </w:r>
            <w:proofErr w:type="gramEnd"/>
            <w:r>
              <w:rPr>
                <w:bCs/>
                <w:lang w:eastAsia="ar-SA"/>
              </w:rPr>
              <w:t xml:space="preserve"> legyen.</w:t>
            </w:r>
          </w:p>
        </w:tc>
      </w:tr>
      <w:tr w:rsidR="002F0DAF" w:rsidRPr="006105A5" w14:paraId="47B2A224" w14:textId="77777777" w:rsidTr="002D7995">
        <w:tc>
          <w:tcPr>
            <w:tcW w:w="4605" w:type="dxa"/>
            <w:vAlign w:val="center"/>
          </w:tcPr>
          <w:p w14:paraId="54ECBE0A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Regressz</w:t>
            </w:r>
            <w:proofErr w:type="spellEnd"/>
          </w:p>
        </w:tc>
        <w:tc>
          <w:tcPr>
            <w:tcW w:w="4467" w:type="dxa"/>
            <w:vAlign w:val="center"/>
          </w:tcPr>
          <w:p w14:paraId="194358CE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szerződésből eredő, a Biztosító szolgáltatással megszerzett </w:t>
            </w:r>
            <w:proofErr w:type="spellStart"/>
            <w:r>
              <w:rPr>
                <w:bCs/>
                <w:lang w:eastAsia="ar-SA"/>
              </w:rPr>
              <w:t>regressz</w:t>
            </w:r>
            <w:proofErr w:type="spellEnd"/>
            <w:r>
              <w:rPr>
                <w:bCs/>
                <w:lang w:eastAsia="ar-SA"/>
              </w:rPr>
              <w:t xml:space="preserve"> jogainak érvényesítése előtt a Szerződő 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</w:t>
            </w:r>
            <w:proofErr w:type="spellStart"/>
            <w:r>
              <w:rPr>
                <w:bCs/>
                <w:lang w:eastAsia="ar-SA"/>
              </w:rPr>
              <w:t>kal</w:t>
            </w:r>
            <w:proofErr w:type="spellEnd"/>
            <w:r>
              <w:rPr>
                <w:bCs/>
                <w:lang w:eastAsia="ar-SA"/>
              </w:rPr>
              <w:t xml:space="preserve"> írásban és személyesen is egyeztet.</w:t>
            </w:r>
          </w:p>
        </w:tc>
      </w:tr>
      <w:tr w:rsidR="002F0DAF" w:rsidRPr="006105A5" w14:paraId="11740FA5" w14:textId="77777777" w:rsidTr="002D7995">
        <w:tc>
          <w:tcPr>
            <w:tcW w:w="4605" w:type="dxa"/>
            <w:vAlign w:val="center"/>
          </w:tcPr>
          <w:p w14:paraId="2B03079C" w14:textId="2325B38E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káresemény bejelentésének menete:</w:t>
            </w:r>
          </w:p>
        </w:tc>
        <w:tc>
          <w:tcPr>
            <w:tcW w:w="4467" w:type="dxa"/>
          </w:tcPr>
          <w:p w14:paraId="2E47BEEB" w14:textId="77777777" w:rsidR="002F0DAF" w:rsidRPr="00C338D3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Szerződő/</w:t>
            </w:r>
            <w:proofErr w:type="gramStart"/>
            <w:r>
              <w:rPr>
                <w:bCs/>
                <w:lang w:eastAsia="ar-SA"/>
              </w:rPr>
              <w:t>Biztosított(</w:t>
            </w:r>
            <w:proofErr w:type="spellStart"/>
            <w:proofErr w:type="gramEnd"/>
            <w:r>
              <w:rPr>
                <w:bCs/>
                <w:lang w:eastAsia="ar-SA"/>
              </w:rPr>
              <w:t>ak</w:t>
            </w:r>
            <w:proofErr w:type="spellEnd"/>
            <w:r>
              <w:rPr>
                <w:bCs/>
                <w:lang w:eastAsia="ar-SA"/>
              </w:rPr>
              <w:t>)</w:t>
            </w:r>
            <w:r w:rsidRPr="00C338D3">
              <w:rPr>
                <w:bCs/>
                <w:lang w:eastAsia="ar-SA"/>
              </w:rPr>
              <w:t xml:space="preserve"> és/vagy az</w:t>
            </w:r>
            <w:r>
              <w:rPr>
                <w:bCs/>
                <w:lang w:eastAsia="ar-SA"/>
              </w:rPr>
              <w:t xml:space="preserve"> Alkusz által elektronikus levélben megírt bejelentővel</w:t>
            </w:r>
            <w:r w:rsidRPr="00C338D3">
              <w:rPr>
                <w:bCs/>
                <w:lang w:eastAsia="ar-SA"/>
              </w:rPr>
              <w:t xml:space="preserve"> a Biztosító meghatározott e-mail címére és/vagy fax számára történő lejelentéssel</w:t>
            </w:r>
          </w:p>
        </w:tc>
      </w:tr>
      <w:tr w:rsidR="002F0DAF" w:rsidRPr="006105A5" w14:paraId="1561BF04" w14:textId="77777777" w:rsidTr="002D7995">
        <w:tc>
          <w:tcPr>
            <w:tcW w:w="4605" w:type="dxa"/>
            <w:vAlign w:val="center"/>
          </w:tcPr>
          <w:p w14:paraId="3E10F5A5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kárstatisztika nyilvántartása:</w:t>
            </w:r>
          </w:p>
        </w:tc>
        <w:tc>
          <w:tcPr>
            <w:tcW w:w="4467" w:type="dxa"/>
          </w:tcPr>
          <w:p w14:paraId="2BAC8B1E" w14:textId="77777777" w:rsidR="002F0DAF" w:rsidRPr="00AB2214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 w:rsidRPr="00AB2214">
              <w:rPr>
                <w:bCs/>
                <w:lang w:eastAsia="ar-SA"/>
              </w:rPr>
              <w:t xml:space="preserve">a Biztosító a saját rendszerében kárstatisztikai adatokat tart nyilván a biztosítási szerződés teljes futamideje alatt. A nyilvántartott adatok tekintetében a minimum adatszolgáltatási követelmény: káresemény dátuma, károsult fél neve és címe, káresemény jellege: dologi kár / </w:t>
            </w:r>
            <w:proofErr w:type="spellStart"/>
            <w:r w:rsidRPr="00AB2214">
              <w:rPr>
                <w:bCs/>
                <w:lang w:eastAsia="ar-SA"/>
              </w:rPr>
              <w:t>személyisérüléses</w:t>
            </w:r>
            <w:proofErr w:type="spellEnd"/>
            <w:r w:rsidRPr="00AB2214">
              <w:rPr>
                <w:bCs/>
                <w:lang w:eastAsia="ar-SA"/>
              </w:rPr>
              <w:t xml:space="preserve"> kár, függő kártartalék, kifizetett kár összege, kárkifizetés dátuma, kár státusza, kárlezárás dátuma, adott kár elévülésének ideje</w:t>
            </w:r>
          </w:p>
        </w:tc>
      </w:tr>
      <w:tr w:rsidR="002F0DAF" w:rsidRPr="006105A5" w14:paraId="1E09B762" w14:textId="77777777" w:rsidTr="002D7995">
        <w:tc>
          <w:tcPr>
            <w:tcW w:w="4605" w:type="dxa"/>
            <w:vAlign w:val="center"/>
          </w:tcPr>
          <w:p w14:paraId="61E9AA02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kárstatisztika kiadása:</w:t>
            </w:r>
          </w:p>
        </w:tc>
        <w:tc>
          <w:tcPr>
            <w:tcW w:w="4467" w:type="dxa"/>
          </w:tcPr>
          <w:p w14:paraId="5C2BF959" w14:textId="77777777" w:rsidR="002F0DAF" w:rsidRDefault="002F0DAF" w:rsidP="002D7995">
            <w:pPr>
              <w:tabs>
                <w:tab w:val="left" w:pos="1559"/>
                <w:tab w:val="left" w:pos="2880"/>
                <w:tab w:val="left" w:pos="5040"/>
              </w:tabs>
              <w:spacing w:line="360" w:lineRule="auto"/>
              <w:ind w:right="23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a Biztosító a kárstatisztika nyilvántartása c. fejezet alatt meghatározott minimális adatszolgáltatással elkészített táblázatot </w:t>
            </w:r>
            <w:proofErr w:type="gramStart"/>
            <w:r>
              <w:rPr>
                <w:bCs/>
                <w:lang w:eastAsia="ar-SA"/>
              </w:rPr>
              <w:t>aláírva</w:t>
            </w:r>
            <w:proofErr w:type="gramEnd"/>
            <w:r>
              <w:rPr>
                <w:bCs/>
                <w:lang w:eastAsia="ar-SA"/>
              </w:rPr>
              <w:t xml:space="preserve"> bélyegezve és szerkeszthető formában is (</w:t>
            </w:r>
            <w:proofErr w:type="spellStart"/>
            <w:r>
              <w:rPr>
                <w:bCs/>
                <w:lang w:eastAsia="ar-SA"/>
              </w:rPr>
              <w:t>xls.xlsx</w:t>
            </w:r>
            <w:proofErr w:type="spellEnd"/>
            <w:r>
              <w:rPr>
                <w:bCs/>
                <w:lang w:eastAsia="ar-SA"/>
              </w:rPr>
              <w:t>) minden évforduló előtt 60 naptári nappal valamint a biztosítási szerződés megszűnését követő 60 naptári napon belül az Alkusz rendelkezésére bocsátja</w:t>
            </w:r>
          </w:p>
        </w:tc>
      </w:tr>
    </w:tbl>
    <w:p w14:paraId="5541839C" w14:textId="016C40D5" w:rsidR="00BE183F" w:rsidRDefault="00BE183F" w:rsidP="009A1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62D1E3" w14:textId="77777777" w:rsidR="009C161D" w:rsidRPr="00066589" w:rsidRDefault="009C161D" w:rsidP="009C161D">
      <w:pPr>
        <w:spacing w:line="36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</w:pPr>
      <w:r w:rsidRPr="00066589">
        <w:rPr>
          <w:rFonts w:ascii="Times New Roman" w:hAnsi="Times New Roman" w:cs="Times New Roman"/>
          <w:b/>
          <w:color w:val="984806" w:themeColor="accent6" w:themeShade="80"/>
          <w:sz w:val="20"/>
          <w:szCs w:val="20"/>
        </w:rPr>
        <w:t>Időbeli érvényesség a jövőben:</w:t>
      </w:r>
    </w:p>
    <w:p w14:paraId="631ABF9D" w14:textId="3D2E0068" w:rsidR="00BE183F" w:rsidRPr="00066589" w:rsidRDefault="009C161D" w:rsidP="009A1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589">
        <w:rPr>
          <w:rFonts w:ascii="Times New Roman" w:hAnsi="Times New Roman" w:cs="Times New Roman"/>
          <w:sz w:val="20"/>
          <w:szCs w:val="20"/>
        </w:rPr>
        <w:t xml:space="preserve">A biztosítási fedezet hatálya alatt okozott, bekövetkezett és legfeljebb jelen szerződés megszűnését követő </w:t>
      </w:r>
      <w:r w:rsidR="00EA010A">
        <w:rPr>
          <w:rFonts w:ascii="Times New Roman" w:hAnsi="Times New Roman" w:cs="Times New Roman"/>
          <w:sz w:val="20"/>
          <w:szCs w:val="20"/>
        </w:rPr>
        <w:t>1</w:t>
      </w:r>
      <w:r w:rsidR="00EA010A" w:rsidRPr="00066589">
        <w:rPr>
          <w:rFonts w:ascii="Times New Roman" w:hAnsi="Times New Roman" w:cs="Times New Roman"/>
          <w:sz w:val="20"/>
          <w:szCs w:val="20"/>
        </w:rPr>
        <w:t xml:space="preserve"> </w:t>
      </w:r>
      <w:r w:rsidRPr="00066589">
        <w:rPr>
          <w:rFonts w:ascii="Times New Roman" w:hAnsi="Times New Roman" w:cs="Times New Roman"/>
          <w:sz w:val="20"/>
          <w:szCs w:val="20"/>
        </w:rPr>
        <w:t xml:space="preserve">éven belül bejelentett károk </w:t>
      </w:r>
      <w:r w:rsidR="00B83E9C" w:rsidRPr="00066589">
        <w:rPr>
          <w:rFonts w:ascii="Times New Roman" w:hAnsi="Times New Roman" w:cs="Times New Roman"/>
          <w:sz w:val="20"/>
          <w:szCs w:val="20"/>
        </w:rPr>
        <w:t xml:space="preserve">fedezete a megkötöttség. A fedezet megszűnését követő időszakban a szerződés utolsó évében érvényes káronkénti és éves limitje marad hatályban. </w:t>
      </w:r>
    </w:p>
    <w:p w14:paraId="6135E316" w14:textId="4C0C9A16" w:rsidR="007564B4" w:rsidRDefault="00153FC4" w:rsidP="00AE1F07">
      <w:pPr>
        <w:jc w:val="both"/>
        <w:rPr>
          <w:sz w:val="20"/>
          <w:szCs w:val="20"/>
        </w:rPr>
      </w:pPr>
      <w:r>
        <w:rPr>
          <w:sz w:val="20"/>
          <w:szCs w:val="20"/>
        </w:rPr>
        <w:t>Bu</w:t>
      </w:r>
      <w:r w:rsidR="00B20A63">
        <w:rPr>
          <w:sz w:val="20"/>
          <w:szCs w:val="20"/>
        </w:rPr>
        <w:t>dapest, 201</w:t>
      </w:r>
      <w:r w:rsidR="009F200A">
        <w:rPr>
          <w:sz w:val="20"/>
          <w:szCs w:val="20"/>
        </w:rPr>
        <w:t>6.</w:t>
      </w:r>
      <w:r w:rsidR="00F51C2E">
        <w:rPr>
          <w:sz w:val="20"/>
          <w:szCs w:val="20"/>
        </w:rPr>
        <w:t>11.</w:t>
      </w:r>
      <w:r w:rsidR="0056145E">
        <w:rPr>
          <w:sz w:val="20"/>
          <w:szCs w:val="20"/>
        </w:rPr>
        <w:t>30</w:t>
      </w:r>
    </w:p>
    <w:p w14:paraId="6B55AD50" w14:textId="3D765CF0" w:rsidR="00B80980" w:rsidRPr="00AE1F07" w:rsidRDefault="00B80980" w:rsidP="00AE1F0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181D27">
        <w:rPr>
          <w:sz w:val="20"/>
          <w:szCs w:val="20"/>
        </w:rPr>
        <w:t>Szűcs-Bara</w:t>
      </w:r>
      <w:proofErr w:type="spellEnd"/>
      <w:r w:rsidR="00181D27">
        <w:rPr>
          <w:sz w:val="20"/>
          <w:szCs w:val="20"/>
        </w:rPr>
        <w:t xml:space="preserve"> Ágnes &amp; </w:t>
      </w:r>
      <w:proofErr w:type="spellStart"/>
      <w:r>
        <w:rPr>
          <w:sz w:val="20"/>
          <w:szCs w:val="20"/>
        </w:rPr>
        <w:t>Locskai</w:t>
      </w:r>
      <w:proofErr w:type="spellEnd"/>
      <w:r>
        <w:rPr>
          <w:sz w:val="20"/>
          <w:szCs w:val="20"/>
        </w:rPr>
        <w:t xml:space="preserve"> Mátyás</w:t>
      </w:r>
    </w:p>
    <w:sectPr w:rsidR="00B80980" w:rsidRPr="00AE1F07" w:rsidSect="00C02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98977" w14:textId="77777777" w:rsidR="00800EC9" w:rsidRDefault="00800EC9" w:rsidP="00103D7F">
      <w:pPr>
        <w:spacing w:after="0" w:line="240" w:lineRule="auto"/>
      </w:pPr>
      <w:r>
        <w:separator/>
      </w:r>
    </w:p>
  </w:endnote>
  <w:endnote w:type="continuationSeparator" w:id="0">
    <w:p w14:paraId="2A884F11" w14:textId="77777777" w:rsidR="00800EC9" w:rsidRDefault="00800EC9" w:rsidP="0010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B3CC3" w14:textId="77777777" w:rsidR="002F3E45" w:rsidRDefault="002F3E4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FC36" w14:textId="4FAC23A3" w:rsidR="00F80966" w:rsidRDefault="00F80966" w:rsidP="00E118FE">
    <w:pPr>
      <w:pStyle w:val="llb"/>
      <w:jc w:val="center"/>
    </w:pPr>
    <w:r>
      <w:rPr>
        <w:noProof/>
        <w:color w:val="4F81BD" w:themeColor="accent1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80771" wp14:editId="409230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rect w14:anchorId="2740A6BC" id="Téglalap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" filled="f" strokecolor="#938953 [1614]" strokeweight="2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</w:t>
    </w:r>
    <w:r w:rsidRPr="00E118FE">
      <w:rPr>
        <w:i/>
        <w:color w:val="808080" w:themeColor="background1" w:themeShade="80"/>
        <w:sz w:val="20"/>
        <w:szCs w:val="20"/>
      </w:rPr>
      <w:fldChar w:fldCharType="begin"/>
    </w:r>
    <w:r w:rsidRPr="00E118FE">
      <w:rPr>
        <w:i/>
        <w:color w:val="808080" w:themeColor="background1" w:themeShade="80"/>
        <w:sz w:val="20"/>
        <w:szCs w:val="20"/>
      </w:rPr>
      <w:instrText>PAGE    \* MERGEFORMAT</w:instrText>
    </w:r>
    <w:r w:rsidRPr="00E118FE">
      <w:rPr>
        <w:i/>
        <w:color w:val="808080" w:themeColor="background1" w:themeShade="80"/>
        <w:sz w:val="20"/>
        <w:szCs w:val="20"/>
      </w:rPr>
      <w:fldChar w:fldCharType="separate"/>
    </w:r>
    <w:r w:rsidR="002F3E45">
      <w:rPr>
        <w:i/>
        <w:noProof/>
        <w:color w:val="808080" w:themeColor="background1" w:themeShade="80"/>
        <w:sz w:val="20"/>
        <w:szCs w:val="20"/>
      </w:rPr>
      <w:t>21</w:t>
    </w:r>
    <w:r w:rsidRPr="00E118FE">
      <w:rPr>
        <w:i/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85BB2" w14:textId="6D0B35F4" w:rsidR="00F80966" w:rsidRDefault="00F80966" w:rsidP="00C02A34">
    <w:pPr>
      <w:pStyle w:val="llb"/>
      <w:jc w:val="center"/>
    </w:pPr>
    <w:r>
      <w:t xml:space="preserve">Készítette: </w:t>
    </w:r>
    <w:proofErr w:type="spellStart"/>
    <w:r>
      <w:t>Szűcs-Bara</w:t>
    </w:r>
    <w:proofErr w:type="spellEnd"/>
    <w:r>
      <w:t xml:space="preserve"> Ágnes &amp; </w:t>
    </w:r>
    <w:proofErr w:type="spellStart"/>
    <w:r>
      <w:t>Locskai</w:t>
    </w:r>
    <w:proofErr w:type="spellEnd"/>
    <w:r>
      <w:t xml:space="preserve"> Mátyás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D2D83" w14:textId="77777777" w:rsidR="00800EC9" w:rsidRDefault="00800EC9" w:rsidP="00103D7F">
      <w:pPr>
        <w:spacing w:after="0" w:line="240" w:lineRule="auto"/>
      </w:pPr>
      <w:r>
        <w:separator/>
      </w:r>
    </w:p>
  </w:footnote>
  <w:footnote w:type="continuationSeparator" w:id="0">
    <w:p w14:paraId="1A36F47C" w14:textId="77777777" w:rsidR="00800EC9" w:rsidRDefault="00800EC9" w:rsidP="0010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831E" w14:textId="77777777" w:rsidR="002F3E45" w:rsidRDefault="002F3E4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6DADD" w14:textId="77777777" w:rsidR="00F80966" w:rsidRPr="00C70EC2" w:rsidRDefault="00F80966" w:rsidP="00A2005E">
    <w:pPr>
      <w:pStyle w:val="lfej"/>
      <w:pBdr>
        <w:bottom w:val="thickThinSmallGap" w:sz="24" w:space="1" w:color="622423" w:themeColor="accent2" w:themeShade="7F"/>
      </w:pBdr>
      <w:jc w:val="center"/>
      <w:rPr>
        <w:i/>
        <w:color w:val="808080" w:themeColor="background1" w:themeShade="80"/>
        <w:sz w:val="20"/>
        <w:szCs w:val="20"/>
      </w:rPr>
    </w:pPr>
    <w:r>
      <w:rPr>
        <w:noProof/>
        <w:lang w:eastAsia="hu-HU"/>
      </w:rPr>
      <w:drawing>
        <wp:inline distT="0" distB="0" distL="0" distR="0" wp14:anchorId="28E2E1AA" wp14:editId="22F80296">
          <wp:extent cx="2590800" cy="885825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5684" cy="106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27EB9" w14:textId="77777777" w:rsidR="00F80966" w:rsidRDefault="00F80966" w:rsidP="00C02A34">
    <w:pPr>
      <w:pStyle w:val="lfej"/>
      <w:jc w:val="center"/>
    </w:pPr>
    <w:r>
      <w:rPr>
        <w:noProof/>
        <w:lang w:eastAsia="hu-HU"/>
      </w:rPr>
      <w:drawing>
        <wp:inline distT="0" distB="0" distL="0" distR="0" wp14:anchorId="435980AC" wp14:editId="5BAA189B">
          <wp:extent cx="3076575" cy="1381125"/>
          <wp:effectExtent l="0" t="0" r="9525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7F08"/>
    <w:multiLevelType w:val="hybridMultilevel"/>
    <w:tmpl w:val="D4E62BCA"/>
    <w:lvl w:ilvl="0" w:tplc="D92AC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486C"/>
    <w:multiLevelType w:val="hybridMultilevel"/>
    <w:tmpl w:val="330A65D8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E500B8"/>
    <w:multiLevelType w:val="hybridMultilevel"/>
    <w:tmpl w:val="77D24C1A"/>
    <w:lvl w:ilvl="0" w:tplc="5E10F59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3636E"/>
    <w:multiLevelType w:val="hybridMultilevel"/>
    <w:tmpl w:val="89DADFA4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EE297B"/>
    <w:multiLevelType w:val="hybridMultilevel"/>
    <w:tmpl w:val="2D963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04CB"/>
    <w:multiLevelType w:val="hybridMultilevel"/>
    <w:tmpl w:val="5CAA4BF2"/>
    <w:lvl w:ilvl="0" w:tplc="0F1AA2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1610"/>
    <w:multiLevelType w:val="hybridMultilevel"/>
    <w:tmpl w:val="1C067AFE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76AA"/>
    <w:multiLevelType w:val="hybridMultilevel"/>
    <w:tmpl w:val="39C466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5E9D"/>
    <w:multiLevelType w:val="hybridMultilevel"/>
    <w:tmpl w:val="E91EE75A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70E5283"/>
    <w:multiLevelType w:val="hybridMultilevel"/>
    <w:tmpl w:val="26BA2DFE"/>
    <w:lvl w:ilvl="0" w:tplc="5C06E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65"/>
    <w:rsid w:val="0000082B"/>
    <w:rsid w:val="00002AB0"/>
    <w:rsid w:val="00002D9C"/>
    <w:rsid w:val="00003156"/>
    <w:rsid w:val="000032F9"/>
    <w:rsid w:val="000033DD"/>
    <w:rsid w:val="00003786"/>
    <w:rsid w:val="00004075"/>
    <w:rsid w:val="000044FB"/>
    <w:rsid w:val="0000499E"/>
    <w:rsid w:val="0000594A"/>
    <w:rsid w:val="00005D66"/>
    <w:rsid w:val="00006228"/>
    <w:rsid w:val="00006A6A"/>
    <w:rsid w:val="00007252"/>
    <w:rsid w:val="000078E3"/>
    <w:rsid w:val="00007B22"/>
    <w:rsid w:val="00010C00"/>
    <w:rsid w:val="00010EF6"/>
    <w:rsid w:val="00011262"/>
    <w:rsid w:val="00011939"/>
    <w:rsid w:val="00011A64"/>
    <w:rsid w:val="00012170"/>
    <w:rsid w:val="00013366"/>
    <w:rsid w:val="000139B3"/>
    <w:rsid w:val="00013DF7"/>
    <w:rsid w:val="00015026"/>
    <w:rsid w:val="00015D8B"/>
    <w:rsid w:val="00016015"/>
    <w:rsid w:val="00016125"/>
    <w:rsid w:val="0001616D"/>
    <w:rsid w:val="000166F4"/>
    <w:rsid w:val="000170C6"/>
    <w:rsid w:val="000200BE"/>
    <w:rsid w:val="000202AA"/>
    <w:rsid w:val="0002032A"/>
    <w:rsid w:val="000211BB"/>
    <w:rsid w:val="00021EBA"/>
    <w:rsid w:val="00022497"/>
    <w:rsid w:val="00022B78"/>
    <w:rsid w:val="0002324F"/>
    <w:rsid w:val="000238A1"/>
    <w:rsid w:val="0002691C"/>
    <w:rsid w:val="00026C40"/>
    <w:rsid w:val="0002750C"/>
    <w:rsid w:val="000278E1"/>
    <w:rsid w:val="00027F3A"/>
    <w:rsid w:val="00031341"/>
    <w:rsid w:val="00031518"/>
    <w:rsid w:val="00031600"/>
    <w:rsid w:val="0003190E"/>
    <w:rsid w:val="00031CE4"/>
    <w:rsid w:val="000324D1"/>
    <w:rsid w:val="00032B3C"/>
    <w:rsid w:val="00032E9B"/>
    <w:rsid w:val="00033A68"/>
    <w:rsid w:val="00034CD9"/>
    <w:rsid w:val="0003605D"/>
    <w:rsid w:val="0003607C"/>
    <w:rsid w:val="000365C0"/>
    <w:rsid w:val="00036E1C"/>
    <w:rsid w:val="000376BC"/>
    <w:rsid w:val="000377A5"/>
    <w:rsid w:val="00037960"/>
    <w:rsid w:val="000401DE"/>
    <w:rsid w:val="000407BF"/>
    <w:rsid w:val="00040BAE"/>
    <w:rsid w:val="000413F0"/>
    <w:rsid w:val="00041BCA"/>
    <w:rsid w:val="000427F2"/>
    <w:rsid w:val="000436F6"/>
    <w:rsid w:val="000437B4"/>
    <w:rsid w:val="00043F03"/>
    <w:rsid w:val="00044B6F"/>
    <w:rsid w:val="00044D97"/>
    <w:rsid w:val="0004586B"/>
    <w:rsid w:val="000461FD"/>
    <w:rsid w:val="00046797"/>
    <w:rsid w:val="0004708D"/>
    <w:rsid w:val="000472DC"/>
    <w:rsid w:val="0004786F"/>
    <w:rsid w:val="000500C1"/>
    <w:rsid w:val="00050453"/>
    <w:rsid w:val="00050FA5"/>
    <w:rsid w:val="00051AC4"/>
    <w:rsid w:val="000523C2"/>
    <w:rsid w:val="000528DB"/>
    <w:rsid w:val="00052A53"/>
    <w:rsid w:val="00052B46"/>
    <w:rsid w:val="00052D88"/>
    <w:rsid w:val="00052F21"/>
    <w:rsid w:val="00053083"/>
    <w:rsid w:val="000547D9"/>
    <w:rsid w:val="00054CCC"/>
    <w:rsid w:val="00054ED7"/>
    <w:rsid w:val="00055472"/>
    <w:rsid w:val="00055B31"/>
    <w:rsid w:val="00055F93"/>
    <w:rsid w:val="00056543"/>
    <w:rsid w:val="00056665"/>
    <w:rsid w:val="00056AF9"/>
    <w:rsid w:val="00056D42"/>
    <w:rsid w:val="0006026A"/>
    <w:rsid w:val="00060E48"/>
    <w:rsid w:val="00061B88"/>
    <w:rsid w:val="00061D79"/>
    <w:rsid w:val="00064150"/>
    <w:rsid w:val="0006422A"/>
    <w:rsid w:val="00064497"/>
    <w:rsid w:val="00064C4B"/>
    <w:rsid w:val="0006562E"/>
    <w:rsid w:val="0006569D"/>
    <w:rsid w:val="00065D3E"/>
    <w:rsid w:val="000663FC"/>
    <w:rsid w:val="00066589"/>
    <w:rsid w:val="00066F33"/>
    <w:rsid w:val="0006788F"/>
    <w:rsid w:val="00067B3A"/>
    <w:rsid w:val="00067F4B"/>
    <w:rsid w:val="00070031"/>
    <w:rsid w:val="00070F2C"/>
    <w:rsid w:val="00071692"/>
    <w:rsid w:val="00071B8E"/>
    <w:rsid w:val="00071ED3"/>
    <w:rsid w:val="00072A54"/>
    <w:rsid w:val="00073888"/>
    <w:rsid w:val="00073DB7"/>
    <w:rsid w:val="00074A3E"/>
    <w:rsid w:val="00074AB1"/>
    <w:rsid w:val="00075340"/>
    <w:rsid w:val="000755DF"/>
    <w:rsid w:val="0007586D"/>
    <w:rsid w:val="00075DB9"/>
    <w:rsid w:val="000761FD"/>
    <w:rsid w:val="000763FB"/>
    <w:rsid w:val="00076662"/>
    <w:rsid w:val="0007759F"/>
    <w:rsid w:val="00077964"/>
    <w:rsid w:val="0007797B"/>
    <w:rsid w:val="00077EF5"/>
    <w:rsid w:val="00080C17"/>
    <w:rsid w:val="000810ED"/>
    <w:rsid w:val="000814B7"/>
    <w:rsid w:val="00081610"/>
    <w:rsid w:val="00081B65"/>
    <w:rsid w:val="00082175"/>
    <w:rsid w:val="0008275D"/>
    <w:rsid w:val="000829FF"/>
    <w:rsid w:val="00082F8A"/>
    <w:rsid w:val="00083A29"/>
    <w:rsid w:val="00083B87"/>
    <w:rsid w:val="00083F7F"/>
    <w:rsid w:val="00084DB1"/>
    <w:rsid w:val="00085183"/>
    <w:rsid w:val="00085278"/>
    <w:rsid w:val="0008537A"/>
    <w:rsid w:val="0008544D"/>
    <w:rsid w:val="00085558"/>
    <w:rsid w:val="000860B5"/>
    <w:rsid w:val="00087034"/>
    <w:rsid w:val="00087C99"/>
    <w:rsid w:val="00090739"/>
    <w:rsid w:val="00090F42"/>
    <w:rsid w:val="00090FD9"/>
    <w:rsid w:val="00091A73"/>
    <w:rsid w:val="00091BC6"/>
    <w:rsid w:val="000921B7"/>
    <w:rsid w:val="000921EC"/>
    <w:rsid w:val="00092B7F"/>
    <w:rsid w:val="00092D54"/>
    <w:rsid w:val="000937BB"/>
    <w:rsid w:val="000938FB"/>
    <w:rsid w:val="00094960"/>
    <w:rsid w:val="00094CCA"/>
    <w:rsid w:val="000951BB"/>
    <w:rsid w:val="0009532B"/>
    <w:rsid w:val="00095D0B"/>
    <w:rsid w:val="00096014"/>
    <w:rsid w:val="00096A62"/>
    <w:rsid w:val="00096C20"/>
    <w:rsid w:val="00096D0C"/>
    <w:rsid w:val="00097199"/>
    <w:rsid w:val="000A042D"/>
    <w:rsid w:val="000A1317"/>
    <w:rsid w:val="000A150E"/>
    <w:rsid w:val="000A16FB"/>
    <w:rsid w:val="000A179B"/>
    <w:rsid w:val="000A20CC"/>
    <w:rsid w:val="000A2787"/>
    <w:rsid w:val="000A2D48"/>
    <w:rsid w:val="000A2FF5"/>
    <w:rsid w:val="000A3C59"/>
    <w:rsid w:val="000A41E9"/>
    <w:rsid w:val="000A4934"/>
    <w:rsid w:val="000A4B5E"/>
    <w:rsid w:val="000A519A"/>
    <w:rsid w:val="000A5626"/>
    <w:rsid w:val="000A6342"/>
    <w:rsid w:val="000A7ABB"/>
    <w:rsid w:val="000A7F81"/>
    <w:rsid w:val="000B0401"/>
    <w:rsid w:val="000B143F"/>
    <w:rsid w:val="000B149F"/>
    <w:rsid w:val="000B178C"/>
    <w:rsid w:val="000B1BEF"/>
    <w:rsid w:val="000B29BD"/>
    <w:rsid w:val="000B33F2"/>
    <w:rsid w:val="000B36FD"/>
    <w:rsid w:val="000B4195"/>
    <w:rsid w:val="000B4690"/>
    <w:rsid w:val="000B5535"/>
    <w:rsid w:val="000B5A38"/>
    <w:rsid w:val="000B6074"/>
    <w:rsid w:val="000B614B"/>
    <w:rsid w:val="000B640F"/>
    <w:rsid w:val="000B67FD"/>
    <w:rsid w:val="000B6C40"/>
    <w:rsid w:val="000B751E"/>
    <w:rsid w:val="000B75EE"/>
    <w:rsid w:val="000B79C4"/>
    <w:rsid w:val="000C0388"/>
    <w:rsid w:val="000C049C"/>
    <w:rsid w:val="000C052A"/>
    <w:rsid w:val="000C0FEA"/>
    <w:rsid w:val="000C1482"/>
    <w:rsid w:val="000C20F1"/>
    <w:rsid w:val="000C2312"/>
    <w:rsid w:val="000C23C5"/>
    <w:rsid w:val="000C3352"/>
    <w:rsid w:val="000C3BCC"/>
    <w:rsid w:val="000C4737"/>
    <w:rsid w:val="000C5929"/>
    <w:rsid w:val="000C5E60"/>
    <w:rsid w:val="000C6260"/>
    <w:rsid w:val="000C64E0"/>
    <w:rsid w:val="000C73AF"/>
    <w:rsid w:val="000C74A2"/>
    <w:rsid w:val="000D0091"/>
    <w:rsid w:val="000D111C"/>
    <w:rsid w:val="000D151A"/>
    <w:rsid w:val="000D160D"/>
    <w:rsid w:val="000D1B99"/>
    <w:rsid w:val="000D1E31"/>
    <w:rsid w:val="000D2969"/>
    <w:rsid w:val="000D2AFE"/>
    <w:rsid w:val="000D35C9"/>
    <w:rsid w:val="000D41C2"/>
    <w:rsid w:val="000D4702"/>
    <w:rsid w:val="000D676B"/>
    <w:rsid w:val="000D6770"/>
    <w:rsid w:val="000D767D"/>
    <w:rsid w:val="000D76BB"/>
    <w:rsid w:val="000D7A2B"/>
    <w:rsid w:val="000E05D6"/>
    <w:rsid w:val="000E0624"/>
    <w:rsid w:val="000E06FD"/>
    <w:rsid w:val="000E1118"/>
    <w:rsid w:val="000E12D8"/>
    <w:rsid w:val="000E146A"/>
    <w:rsid w:val="000E14C4"/>
    <w:rsid w:val="000E16B7"/>
    <w:rsid w:val="000E1EFE"/>
    <w:rsid w:val="000E2AD8"/>
    <w:rsid w:val="000E2E2A"/>
    <w:rsid w:val="000E307C"/>
    <w:rsid w:val="000E3D60"/>
    <w:rsid w:val="000E42DF"/>
    <w:rsid w:val="000E56FE"/>
    <w:rsid w:val="000E5964"/>
    <w:rsid w:val="000E6544"/>
    <w:rsid w:val="000E70CD"/>
    <w:rsid w:val="000F0BB1"/>
    <w:rsid w:val="000F152F"/>
    <w:rsid w:val="000F1534"/>
    <w:rsid w:val="000F1E0B"/>
    <w:rsid w:val="000F21ED"/>
    <w:rsid w:val="000F27B5"/>
    <w:rsid w:val="000F2E0E"/>
    <w:rsid w:val="000F428C"/>
    <w:rsid w:val="000F42E2"/>
    <w:rsid w:val="000F4416"/>
    <w:rsid w:val="000F4820"/>
    <w:rsid w:val="000F4A47"/>
    <w:rsid w:val="000F5492"/>
    <w:rsid w:val="000F6030"/>
    <w:rsid w:val="000F6044"/>
    <w:rsid w:val="000F62B9"/>
    <w:rsid w:val="000F6C30"/>
    <w:rsid w:val="000F6F4C"/>
    <w:rsid w:val="000F7378"/>
    <w:rsid w:val="000F7406"/>
    <w:rsid w:val="000F75DE"/>
    <w:rsid w:val="000F7987"/>
    <w:rsid w:val="000F7BD5"/>
    <w:rsid w:val="001011FF"/>
    <w:rsid w:val="0010238E"/>
    <w:rsid w:val="00102793"/>
    <w:rsid w:val="001027C4"/>
    <w:rsid w:val="00102D96"/>
    <w:rsid w:val="001038A9"/>
    <w:rsid w:val="00103D7F"/>
    <w:rsid w:val="0010431E"/>
    <w:rsid w:val="00104A71"/>
    <w:rsid w:val="00104F53"/>
    <w:rsid w:val="0010501A"/>
    <w:rsid w:val="001050E3"/>
    <w:rsid w:val="0010579A"/>
    <w:rsid w:val="00106704"/>
    <w:rsid w:val="00106E3D"/>
    <w:rsid w:val="00107424"/>
    <w:rsid w:val="00107509"/>
    <w:rsid w:val="0011052E"/>
    <w:rsid w:val="00110842"/>
    <w:rsid w:val="00110B7A"/>
    <w:rsid w:val="00111046"/>
    <w:rsid w:val="001129CD"/>
    <w:rsid w:val="00113AA0"/>
    <w:rsid w:val="00114670"/>
    <w:rsid w:val="00114CD8"/>
    <w:rsid w:val="00114EA4"/>
    <w:rsid w:val="0011507A"/>
    <w:rsid w:val="00115A72"/>
    <w:rsid w:val="00116914"/>
    <w:rsid w:val="001179DF"/>
    <w:rsid w:val="00117BA5"/>
    <w:rsid w:val="0012019E"/>
    <w:rsid w:val="001203AD"/>
    <w:rsid w:val="00120E4E"/>
    <w:rsid w:val="001210EF"/>
    <w:rsid w:val="00121504"/>
    <w:rsid w:val="001218F2"/>
    <w:rsid w:val="00121AEB"/>
    <w:rsid w:val="001228F9"/>
    <w:rsid w:val="00123057"/>
    <w:rsid w:val="001231AA"/>
    <w:rsid w:val="0012353B"/>
    <w:rsid w:val="001238D0"/>
    <w:rsid w:val="00123DE7"/>
    <w:rsid w:val="00123FD7"/>
    <w:rsid w:val="0012554C"/>
    <w:rsid w:val="00126DDE"/>
    <w:rsid w:val="00127128"/>
    <w:rsid w:val="00127A65"/>
    <w:rsid w:val="00130B87"/>
    <w:rsid w:val="00130C27"/>
    <w:rsid w:val="001318D4"/>
    <w:rsid w:val="001322A5"/>
    <w:rsid w:val="0013257B"/>
    <w:rsid w:val="001328BF"/>
    <w:rsid w:val="001342B7"/>
    <w:rsid w:val="00134BA8"/>
    <w:rsid w:val="00136242"/>
    <w:rsid w:val="001368F0"/>
    <w:rsid w:val="00136AAC"/>
    <w:rsid w:val="00136F14"/>
    <w:rsid w:val="00137A33"/>
    <w:rsid w:val="00137B3F"/>
    <w:rsid w:val="00137CF6"/>
    <w:rsid w:val="0014150B"/>
    <w:rsid w:val="00141996"/>
    <w:rsid w:val="00142028"/>
    <w:rsid w:val="00142EEA"/>
    <w:rsid w:val="00143551"/>
    <w:rsid w:val="00143588"/>
    <w:rsid w:val="00143AB7"/>
    <w:rsid w:val="00144147"/>
    <w:rsid w:val="00144227"/>
    <w:rsid w:val="001451DD"/>
    <w:rsid w:val="001456C4"/>
    <w:rsid w:val="00145B94"/>
    <w:rsid w:val="00145CF8"/>
    <w:rsid w:val="00147937"/>
    <w:rsid w:val="00147EB9"/>
    <w:rsid w:val="00150B29"/>
    <w:rsid w:val="001510C8"/>
    <w:rsid w:val="00151B23"/>
    <w:rsid w:val="0015250E"/>
    <w:rsid w:val="0015299F"/>
    <w:rsid w:val="00152CCE"/>
    <w:rsid w:val="00152DC7"/>
    <w:rsid w:val="001530E0"/>
    <w:rsid w:val="00153550"/>
    <w:rsid w:val="00153FC4"/>
    <w:rsid w:val="00154930"/>
    <w:rsid w:val="00154ED6"/>
    <w:rsid w:val="001550E6"/>
    <w:rsid w:val="00155698"/>
    <w:rsid w:val="00157366"/>
    <w:rsid w:val="00157EFC"/>
    <w:rsid w:val="00157F47"/>
    <w:rsid w:val="00157FF7"/>
    <w:rsid w:val="00160061"/>
    <w:rsid w:val="0016050C"/>
    <w:rsid w:val="00160C34"/>
    <w:rsid w:val="00160C69"/>
    <w:rsid w:val="00161B2C"/>
    <w:rsid w:val="00162080"/>
    <w:rsid w:val="00162624"/>
    <w:rsid w:val="001626B7"/>
    <w:rsid w:val="00162B84"/>
    <w:rsid w:val="00162DA3"/>
    <w:rsid w:val="00163D77"/>
    <w:rsid w:val="00164C70"/>
    <w:rsid w:val="0016505B"/>
    <w:rsid w:val="00165245"/>
    <w:rsid w:val="00165351"/>
    <w:rsid w:val="001653C9"/>
    <w:rsid w:val="0016555B"/>
    <w:rsid w:val="00165736"/>
    <w:rsid w:val="001658DF"/>
    <w:rsid w:val="001659C2"/>
    <w:rsid w:val="00166B8E"/>
    <w:rsid w:val="00166D17"/>
    <w:rsid w:val="00167063"/>
    <w:rsid w:val="00167320"/>
    <w:rsid w:val="00170002"/>
    <w:rsid w:val="001703A7"/>
    <w:rsid w:val="00170410"/>
    <w:rsid w:val="001708B2"/>
    <w:rsid w:val="001708CF"/>
    <w:rsid w:val="00170DF9"/>
    <w:rsid w:val="0017107F"/>
    <w:rsid w:val="00171BF4"/>
    <w:rsid w:val="001721BE"/>
    <w:rsid w:val="0017257F"/>
    <w:rsid w:val="00172A2B"/>
    <w:rsid w:val="001745BE"/>
    <w:rsid w:val="0017478D"/>
    <w:rsid w:val="00175D56"/>
    <w:rsid w:val="00175F89"/>
    <w:rsid w:val="001761B8"/>
    <w:rsid w:val="001762AB"/>
    <w:rsid w:val="001763BE"/>
    <w:rsid w:val="001763C0"/>
    <w:rsid w:val="00177368"/>
    <w:rsid w:val="00177BFE"/>
    <w:rsid w:val="0018086D"/>
    <w:rsid w:val="00180AC1"/>
    <w:rsid w:val="00180B89"/>
    <w:rsid w:val="00180E79"/>
    <w:rsid w:val="0018155E"/>
    <w:rsid w:val="00181768"/>
    <w:rsid w:val="00181D27"/>
    <w:rsid w:val="001822FD"/>
    <w:rsid w:val="001823ED"/>
    <w:rsid w:val="001825E9"/>
    <w:rsid w:val="001829C5"/>
    <w:rsid w:val="00182CD4"/>
    <w:rsid w:val="001832FA"/>
    <w:rsid w:val="00183385"/>
    <w:rsid w:val="00184D65"/>
    <w:rsid w:val="00184F43"/>
    <w:rsid w:val="00185943"/>
    <w:rsid w:val="00185A10"/>
    <w:rsid w:val="00185D2D"/>
    <w:rsid w:val="00186328"/>
    <w:rsid w:val="00186924"/>
    <w:rsid w:val="00187418"/>
    <w:rsid w:val="00190358"/>
    <w:rsid w:val="00190C9D"/>
    <w:rsid w:val="00190E9A"/>
    <w:rsid w:val="001913A1"/>
    <w:rsid w:val="0019181C"/>
    <w:rsid w:val="00191F5B"/>
    <w:rsid w:val="0019235C"/>
    <w:rsid w:val="00192B25"/>
    <w:rsid w:val="00192E2C"/>
    <w:rsid w:val="00193FA9"/>
    <w:rsid w:val="001946DF"/>
    <w:rsid w:val="001947A3"/>
    <w:rsid w:val="0019489C"/>
    <w:rsid w:val="001950B1"/>
    <w:rsid w:val="00195680"/>
    <w:rsid w:val="001956B3"/>
    <w:rsid w:val="00196776"/>
    <w:rsid w:val="00196DFC"/>
    <w:rsid w:val="00196FD7"/>
    <w:rsid w:val="001970C0"/>
    <w:rsid w:val="00197476"/>
    <w:rsid w:val="00197D05"/>
    <w:rsid w:val="001A0503"/>
    <w:rsid w:val="001A09B9"/>
    <w:rsid w:val="001A0E23"/>
    <w:rsid w:val="001A10AE"/>
    <w:rsid w:val="001A1DA7"/>
    <w:rsid w:val="001A1FBB"/>
    <w:rsid w:val="001A2483"/>
    <w:rsid w:val="001A2830"/>
    <w:rsid w:val="001A2AD8"/>
    <w:rsid w:val="001A3108"/>
    <w:rsid w:val="001A358C"/>
    <w:rsid w:val="001A36C2"/>
    <w:rsid w:val="001A457A"/>
    <w:rsid w:val="001A47CC"/>
    <w:rsid w:val="001A5130"/>
    <w:rsid w:val="001A5D9D"/>
    <w:rsid w:val="001A67A8"/>
    <w:rsid w:val="001A703B"/>
    <w:rsid w:val="001A7055"/>
    <w:rsid w:val="001A731F"/>
    <w:rsid w:val="001A76E1"/>
    <w:rsid w:val="001A77CC"/>
    <w:rsid w:val="001A7D5F"/>
    <w:rsid w:val="001B03C1"/>
    <w:rsid w:val="001B0A82"/>
    <w:rsid w:val="001B2A60"/>
    <w:rsid w:val="001B2B78"/>
    <w:rsid w:val="001B4093"/>
    <w:rsid w:val="001B41E3"/>
    <w:rsid w:val="001B5056"/>
    <w:rsid w:val="001B50BA"/>
    <w:rsid w:val="001B53CD"/>
    <w:rsid w:val="001B5A01"/>
    <w:rsid w:val="001B5E52"/>
    <w:rsid w:val="001B6A75"/>
    <w:rsid w:val="001B72F0"/>
    <w:rsid w:val="001B7AD8"/>
    <w:rsid w:val="001C031E"/>
    <w:rsid w:val="001C0633"/>
    <w:rsid w:val="001C12FD"/>
    <w:rsid w:val="001C196D"/>
    <w:rsid w:val="001C1C3F"/>
    <w:rsid w:val="001C1CAF"/>
    <w:rsid w:val="001C20F8"/>
    <w:rsid w:val="001C358B"/>
    <w:rsid w:val="001C378A"/>
    <w:rsid w:val="001C487A"/>
    <w:rsid w:val="001C50F6"/>
    <w:rsid w:val="001C51CD"/>
    <w:rsid w:val="001C5EB3"/>
    <w:rsid w:val="001C6C03"/>
    <w:rsid w:val="001C760B"/>
    <w:rsid w:val="001D050C"/>
    <w:rsid w:val="001D0AC2"/>
    <w:rsid w:val="001D149C"/>
    <w:rsid w:val="001D14DF"/>
    <w:rsid w:val="001D1945"/>
    <w:rsid w:val="001D246F"/>
    <w:rsid w:val="001D24FC"/>
    <w:rsid w:val="001D2E96"/>
    <w:rsid w:val="001D3409"/>
    <w:rsid w:val="001D4030"/>
    <w:rsid w:val="001D455C"/>
    <w:rsid w:val="001D4673"/>
    <w:rsid w:val="001D4A7D"/>
    <w:rsid w:val="001D4E48"/>
    <w:rsid w:val="001D5041"/>
    <w:rsid w:val="001D5301"/>
    <w:rsid w:val="001D53C7"/>
    <w:rsid w:val="001D6FFF"/>
    <w:rsid w:val="001D73EF"/>
    <w:rsid w:val="001D7996"/>
    <w:rsid w:val="001D7E27"/>
    <w:rsid w:val="001E0A75"/>
    <w:rsid w:val="001E0D2E"/>
    <w:rsid w:val="001E120E"/>
    <w:rsid w:val="001E1341"/>
    <w:rsid w:val="001E15F5"/>
    <w:rsid w:val="001E2121"/>
    <w:rsid w:val="001E2C01"/>
    <w:rsid w:val="001E31A1"/>
    <w:rsid w:val="001E3AB3"/>
    <w:rsid w:val="001E4746"/>
    <w:rsid w:val="001E4864"/>
    <w:rsid w:val="001E49E5"/>
    <w:rsid w:val="001E4A68"/>
    <w:rsid w:val="001E5BE3"/>
    <w:rsid w:val="001E5CFC"/>
    <w:rsid w:val="001E65D5"/>
    <w:rsid w:val="001E71F3"/>
    <w:rsid w:val="001E791A"/>
    <w:rsid w:val="001E7CFA"/>
    <w:rsid w:val="001F002F"/>
    <w:rsid w:val="001F2072"/>
    <w:rsid w:val="001F20BD"/>
    <w:rsid w:val="001F24A4"/>
    <w:rsid w:val="001F26D2"/>
    <w:rsid w:val="001F27EE"/>
    <w:rsid w:val="001F2C66"/>
    <w:rsid w:val="001F30F8"/>
    <w:rsid w:val="001F3984"/>
    <w:rsid w:val="001F404E"/>
    <w:rsid w:val="001F4386"/>
    <w:rsid w:val="001F442E"/>
    <w:rsid w:val="001F458B"/>
    <w:rsid w:val="001F498E"/>
    <w:rsid w:val="001F5288"/>
    <w:rsid w:val="001F5C71"/>
    <w:rsid w:val="001F5EA6"/>
    <w:rsid w:val="001F6E2E"/>
    <w:rsid w:val="001F750E"/>
    <w:rsid w:val="001F77E6"/>
    <w:rsid w:val="0020017F"/>
    <w:rsid w:val="0020046A"/>
    <w:rsid w:val="00200A39"/>
    <w:rsid w:val="00200D2B"/>
    <w:rsid w:val="00201098"/>
    <w:rsid w:val="00201610"/>
    <w:rsid w:val="00201965"/>
    <w:rsid w:val="00202139"/>
    <w:rsid w:val="00202E9C"/>
    <w:rsid w:val="00202F72"/>
    <w:rsid w:val="002033F2"/>
    <w:rsid w:val="00203513"/>
    <w:rsid w:val="002037A5"/>
    <w:rsid w:val="00203C70"/>
    <w:rsid w:val="00204576"/>
    <w:rsid w:val="002049EC"/>
    <w:rsid w:val="00204A66"/>
    <w:rsid w:val="00205165"/>
    <w:rsid w:val="00205D38"/>
    <w:rsid w:val="0020617A"/>
    <w:rsid w:val="0020695A"/>
    <w:rsid w:val="0021005E"/>
    <w:rsid w:val="002106CD"/>
    <w:rsid w:val="002114A3"/>
    <w:rsid w:val="00211739"/>
    <w:rsid w:val="00211A82"/>
    <w:rsid w:val="00211FE2"/>
    <w:rsid w:val="0021267B"/>
    <w:rsid w:val="00212D4B"/>
    <w:rsid w:val="0021312D"/>
    <w:rsid w:val="0021339F"/>
    <w:rsid w:val="002133A2"/>
    <w:rsid w:val="00213412"/>
    <w:rsid w:val="00213B2F"/>
    <w:rsid w:val="00214B8B"/>
    <w:rsid w:val="00215461"/>
    <w:rsid w:val="00215462"/>
    <w:rsid w:val="00215B4E"/>
    <w:rsid w:val="00215BEB"/>
    <w:rsid w:val="00216227"/>
    <w:rsid w:val="00217135"/>
    <w:rsid w:val="00220334"/>
    <w:rsid w:val="002204B6"/>
    <w:rsid w:val="00220545"/>
    <w:rsid w:val="002208F9"/>
    <w:rsid w:val="002209A9"/>
    <w:rsid w:val="00221172"/>
    <w:rsid w:val="00221872"/>
    <w:rsid w:val="00223626"/>
    <w:rsid w:val="0022381D"/>
    <w:rsid w:val="00223D98"/>
    <w:rsid w:val="00224A56"/>
    <w:rsid w:val="00224B7C"/>
    <w:rsid w:val="00225929"/>
    <w:rsid w:val="002265A0"/>
    <w:rsid w:val="0022687E"/>
    <w:rsid w:val="002268BB"/>
    <w:rsid w:val="00226917"/>
    <w:rsid w:val="00226A0C"/>
    <w:rsid w:val="00226DEC"/>
    <w:rsid w:val="00227112"/>
    <w:rsid w:val="002274D6"/>
    <w:rsid w:val="00227D4F"/>
    <w:rsid w:val="00230841"/>
    <w:rsid w:val="00230C33"/>
    <w:rsid w:val="00231632"/>
    <w:rsid w:val="00231729"/>
    <w:rsid w:val="0023181D"/>
    <w:rsid w:val="00232419"/>
    <w:rsid w:val="00232E75"/>
    <w:rsid w:val="002330E2"/>
    <w:rsid w:val="002333A8"/>
    <w:rsid w:val="002334D2"/>
    <w:rsid w:val="002335CD"/>
    <w:rsid w:val="002339B7"/>
    <w:rsid w:val="0023444A"/>
    <w:rsid w:val="00234B06"/>
    <w:rsid w:val="00235464"/>
    <w:rsid w:val="0023601D"/>
    <w:rsid w:val="00236136"/>
    <w:rsid w:val="0023633F"/>
    <w:rsid w:val="002372CF"/>
    <w:rsid w:val="00237E6E"/>
    <w:rsid w:val="0024023B"/>
    <w:rsid w:val="0024048B"/>
    <w:rsid w:val="002407B2"/>
    <w:rsid w:val="002408B1"/>
    <w:rsid w:val="00240C84"/>
    <w:rsid w:val="002410CB"/>
    <w:rsid w:val="002410FE"/>
    <w:rsid w:val="00241224"/>
    <w:rsid w:val="002435A6"/>
    <w:rsid w:val="00243F8A"/>
    <w:rsid w:val="00244353"/>
    <w:rsid w:val="00244ECE"/>
    <w:rsid w:val="002454D7"/>
    <w:rsid w:val="00245F81"/>
    <w:rsid w:val="00246792"/>
    <w:rsid w:val="00246E3E"/>
    <w:rsid w:val="00246F73"/>
    <w:rsid w:val="00247151"/>
    <w:rsid w:val="00247482"/>
    <w:rsid w:val="002474D9"/>
    <w:rsid w:val="00247509"/>
    <w:rsid w:val="0024767A"/>
    <w:rsid w:val="0024794F"/>
    <w:rsid w:val="00247DB9"/>
    <w:rsid w:val="00247E6D"/>
    <w:rsid w:val="0025012D"/>
    <w:rsid w:val="00250B78"/>
    <w:rsid w:val="0025197A"/>
    <w:rsid w:val="00251C0D"/>
    <w:rsid w:val="00251F34"/>
    <w:rsid w:val="002528FE"/>
    <w:rsid w:val="00253A6F"/>
    <w:rsid w:val="0025469E"/>
    <w:rsid w:val="00255834"/>
    <w:rsid w:val="0025630C"/>
    <w:rsid w:val="00256AF7"/>
    <w:rsid w:val="002577F3"/>
    <w:rsid w:val="00257C08"/>
    <w:rsid w:val="00260435"/>
    <w:rsid w:val="00260EA5"/>
    <w:rsid w:val="00261167"/>
    <w:rsid w:val="002612F5"/>
    <w:rsid w:val="002613E0"/>
    <w:rsid w:val="00261CD7"/>
    <w:rsid w:val="00261CFB"/>
    <w:rsid w:val="00262395"/>
    <w:rsid w:val="00262618"/>
    <w:rsid w:val="00262C27"/>
    <w:rsid w:val="002634D3"/>
    <w:rsid w:val="00263C21"/>
    <w:rsid w:val="00263CEE"/>
    <w:rsid w:val="00263F4A"/>
    <w:rsid w:val="002640A3"/>
    <w:rsid w:val="002642F1"/>
    <w:rsid w:val="00264F3E"/>
    <w:rsid w:val="00265889"/>
    <w:rsid w:val="00265891"/>
    <w:rsid w:val="00265A7E"/>
    <w:rsid w:val="002669F5"/>
    <w:rsid w:val="00266EEA"/>
    <w:rsid w:val="002671A6"/>
    <w:rsid w:val="002678AB"/>
    <w:rsid w:val="002679DD"/>
    <w:rsid w:val="00267F1A"/>
    <w:rsid w:val="00267F99"/>
    <w:rsid w:val="00270876"/>
    <w:rsid w:val="002709E7"/>
    <w:rsid w:val="00270CC4"/>
    <w:rsid w:val="00271AAB"/>
    <w:rsid w:val="00271C4A"/>
    <w:rsid w:val="00272966"/>
    <w:rsid w:val="00273A5C"/>
    <w:rsid w:val="00273C13"/>
    <w:rsid w:val="002747C5"/>
    <w:rsid w:val="00275265"/>
    <w:rsid w:val="00275655"/>
    <w:rsid w:val="00275B2B"/>
    <w:rsid w:val="00276EA0"/>
    <w:rsid w:val="00277447"/>
    <w:rsid w:val="00277A61"/>
    <w:rsid w:val="0028008B"/>
    <w:rsid w:val="00280A97"/>
    <w:rsid w:val="00280E53"/>
    <w:rsid w:val="00280F11"/>
    <w:rsid w:val="00284547"/>
    <w:rsid w:val="002845DC"/>
    <w:rsid w:val="0028513B"/>
    <w:rsid w:val="00285622"/>
    <w:rsid w:val="002857A1"/>
    <w:rsid w:val="00285AC5"/>
    <w:rsid w:val="002860B7"/>
    <w:rsid w:val="00286497"/>
    <w:rsid w:val="002868F4"/>
    <w:rsid w:val="00286F26"/>
    <w:rsid w:val="002872A3"/>
    <w:rsid w:val="002876D9"/>
    <w:rsid w:val="00287A50"/>
    <w:rsid w:val="00287D31"/>
    <w:rsid w:val="00290589"/>
    <w:rsid w:val="00290660"/>
    <w:rsid w:val="00290747"/>
    <w:rsid w:val="00291306"/>
    <w:rsid w:val="002917C4"/>
    <w:rsid w:val="00291836"/>
    <w:rsid w:val="00292591"/>
    <w:rsid w:val="002926CA"/>
    <w:rsid w:val="002929E3"/>
    <w:rsid w:val="00292DE6"/>
    <w:rsid w:val="00293A01"/>
    <w:rsid w:val="00293C88"/>
    <w:rsid w:val="00293D4C"/>
    <w:rsid w:val="00293E8F"/>
    <w:rsid w:val="00294AD3"/>
    <w:rsid w:val="00294F7C"/>
    <w:rsid w:val="002957A2"/>
    <w:rsid w:val="00295A85"/>
    <w:rsid w:val="00295E42"/>
    <w:rsid w:val="00295F61"/>
    <w:rsid w:val="00297FB3"/>
    <w:rsid w:val="002A0006"/>
    <w:rsid w:val="002A0011"/>
    <w:rsid w:val="002A04DB"/>
    <w:rsid w:val="002A1AC5"/>
    <w:rsid w:val="002A241C"/>
    <w:rsid w:val="002A2BF2"/>
    <w:rsid w:val="002A3755"/>
    <w:rsid w:val="002A3E06"/>
    <w:rsid w:val="002A41E9"/>
    <w:rsid w:val="002A4776"/>
    <w:rsid w:val="002A4A12"/>
    <w:rsid w:val="002A565D"/>
    <w:rsid w:val="002A6DA1"/>
    <w:rsid w:val="002A73A1"/>
    <w:rsid w:val="002B0D5B"/>
    <w:rsid w:val="002B109B"/>
    <w:rsid w:val="002B13DA"/>
    <w:rsid w:val="002B2989"/>
    <w:rsid w:val="002B3691"/>
    <w:rsid w:val="002B4184"/>
    <w:rsid w:val="002B4439"/>
    <w:rsid w:val="002B4AE8"/>
    <w:rsid w:val="002B4FCA"/>
    <w:rsid w:val="002B6002"/>
    <w:rsid w:val="002B6053"/>
    <w:rsid w:val="002B6A40"/>
    <w:rsid w:val="002B7B50"/>
    <w:rsid w:val="002B7CA0"/>
    <w:rsid w:val="002C02DB"/>
    <w:rsid w:val="002C04E4"/>
    <w:rsid w:val="002C1192"/>
    <w:rsid w:val="002C11D2"/>
    <w:rsid w:val="002C1415"/>
    <w:rsid w:val="002C24F5"/>
    <w:rsid w:val="002C2EBA"/>
    <w:rsid w:val="002C340F"/>
    <w:rsid w:val="002C34A1"/>
    <w:rsid w:val="002C49EA"/>
    <w:rsid w:val="002C4E2D"/>
    <w:rsid w:val="002C4E4E"/>
    <w:rsid w:val="002C6249"/>
    <w:rsid w:val="002C63A5"/>
    <w:rsid w:val="002C656B"/>
    <w:rsid w:val="002C765D"/>
    <w:rsid w:val="002C7B99"/>
    <w:rsid w:val="002D01A2"/>
    <w:rsid w:val="002D092C"/>
    <w:rsid w:val="002D1774"/>
    <w:rsid w:val="002D1BCC"/>
    <w:rsid w:val="002D1D74"/>
    <w:rsid w:val="002D272A"/>
    <w:rsid w:val="002D2E4C"/>
    <w:rsid w:val="002D3832"/>
    <w:rsid w:val="002D5985"/>
    <w:rsid w:val="002D6B7D"/>
    <w:rsid w:val="002D78CA"/>
    <w:rsid w:val="002D7995"/>
    <w:rsid w:val="002D7A2C"/>
    <w:rsid w:val="002D7C14"/>
    <w:rsid w:val="002E0526"/>
    <w:rsid w:val="002E09AE"/>
    <w:rsid w:val="002E0DE2"/>
    <w:rsid w:val="002E1892"/>
    <w:rsid w:val="002E25AF"/>
    <w:rsid w:val="002E2D9E"/>
    <w:rsid w:val="002E4275"/>
    <w:rsid w:val="002E4501"/>
    <w:rsid w:val="002E49AD"/>
    <w:rsid w:val="002E5EF5"/>
    <w:rsid w:val="002E613A"/>
    <w:rsid w:val="002E61C8"/>
    <w:rsid w:val="002E68AA"/>
    <w:rsid w:val="002E7202"/>
    <w:rsid w:val="002E735C"/>
    <w:rsid w:val="002E7F3B"/>
    <w:rsid w:val="002F034B"/>
    <w:rsid w:val="002F0DAF"/>
    <w:rsid w:val="002F13DA"/>
    <w:rsid w:val="002F2654"/>
    <w:rsid w:val="002F2997"/>
    <w:rsid w:val="002F2AA3"/>
    <w:rsid w:val="002F2AEE"/>
    <w:rsid w:val="002F3627"/>
    <w:rsid w:val="002F3E45"/>
    <w:rsid w:val="002F466D"/>
    <w:rsid w:val="002F4A0B"/>
    <w:rsid w:val="002F4D0F"/>
    <w:rsid w:val="002F51F9"/>
    <w:rsid w:val="002F545E"/>
    <w:rsid w:val="002F5DB2"/>
    <w:rsid w:val="002F65A6"/>
    <w:rsid w:val="002F7109"/>
    <w:rsid w:val="002F7A66"/>
    <w:rsid w:val="002F7BA6"/>
    <w:rsid w:val="002F7C9B"/>
    <w:rsid w:val="002F7CCA"/>
    <w:rsid w:val="0030063D"/>
    <w:rsid w:val="0030086E"/>
    <w:rsid w:val="00301322"/>
    <w:rsid w:val="003026ED"/>
    <w:rsid w:val="00302A4C"/>
    <w:rsid w:val="0030311B"/>
    <w:rsid w:val="00303DBE"/>
    <w:rsid w:val="0030407E"/>
    <w:rsid w:val="00304E4D"/>
    <w:rsid w:val="003053FF"/>
    <w:rsid w:val="00305A7C"/>
    <w:rsid w:val="00306196"/>
    <w:rsid w:val="0030622B"/>
    <w:rsid w:val="003062B4"/>
    <w:rsid w:val="00306A6C"/>
    <w:rsid w:val="00306CCC"/>
    <w:rsid w:val="00307803"/>
    <w:rsid w:val="00307B9A"/>
    <w:rsid w:val="00307E84"/>
    <w:rsid w:val="0031022E"/>
    <w:rsid w:val="00310D24"/>
    <w:rsid w:val="00310DA2"/>
    <w:rsid w:val="0031129A"/>
    <w:rsid w:val="00311328"/>
    <w:rsid w:val="00311B8E"/>
    <w:rsid w:val="003123FD"/>
    <w:rsid w:val="00312A17"/>
    <w:rsid w:val="003139F9"/>
    <w:rsid w:val="00314C66"/>
    <w:rsid w:val="00314EC7"/>
    <w:rsid w:val="00315DFA"/>
    <w:rsid w:val="003172FC"/>
    <w:rsid w:val="003175E4"/>
    <w:rsid w:val="003176AF"/>
    <w:rsid w:val="0031773B"/>
    <w:rsid w:val="00320668"/>
    <w:rsid w:val="00320C26"/>
    <w:rsid w:val="00321587"/>
    <w:rsid w:val="0032172E"/>
    <w:rsid w:val="00322389"/>
    <w:rsid w:val="003223B6"/>
    <w:rsid w:val="00322743"/>
    <w:rsid w:val="00322926"/>
    <w:rsid w:val="00322D7E"/>
    <w:rsid w:val="0032341A"/>
    <w:rsid w:val="00323695"/>
    <w:rsid w:val="0032466B"/>
    <w:rsid w:val="003253BF"/>
    <w:rsid w:val="0032544C"/>
    <w:rsid w:val="00326C76"/>
    <w:rsid w:val="00326CDB"/>
    <w:rsid w:val="00327391"/>
    <w:rsid w:val="003277F6"/>
    <w:rsid w:val="00327CCB"/>
    <w:rsid w:val="00327E73"/>
    <w:rsid w:val="003305AA"/>
    <w:rsid w:val="00330A1E"/>
    <w:rsid w:val="003311F4"/>
    <w:rsid w:val="00331A23"/>
    <w:rsid w:val="00331ADB"/>
    <w:rsid w:val="00332164"/>
    <w:rsid w:val="00332341"/>
    <w:rsid w:val="00332777"/>
    <w:rsid w:val="0033345E"/>
    <w:rsid w:val="00333E8A"/>
    <w:rsid w:val="00334624"/>
    <w:rsid w:val="00334CAC"/>
    <w:rsid w:val="0033500B"/>
    <w:rsid w:val="00335C60"/>
    <w:rsid w:val="00337441"/>
    <w:rsid w:val="00337A6C"/>
    <w:rsid w:val="00337F89"/>
    <w:rsid w:val="0034089D"/>
    <w:rsid w:val="00342383"/>
    <w:rsid w:val="003426BB"/>
    <w:rsid w:val="003429EC"/>
    <w:rsid w:val="00342ACC"/>
    <w:rsid w:val="00342B36"/>
    <w:rsid w:val="00342B74"/>
    <w:rsid w:val="00342E6C"/>
    <w:rsid w:val="0034375F"/>
    <w:rsid w:val="00343793"/>
    <w:rsid w:val="003441A2"/>
    <w:rsid w:val="00344B41"/>
    <w:rsid w:val="00345859"/>
    <w:rsid w:val="00345D0C"/>
    <w:rsid w:val="0034624B"/>
    <w:rsid w:val="00346C2A"/>
    <w:rsid w:val="00347436"/>
    <w:rsid w:val="00347AD2"/>
    <w:rsid w:val="003506EA"/>
    <w:rsid w:val="003508AF"/>
    <w:rsid w:val="00350B65"/>
    <w:rsid w:val="00350D27"/>
    <w:rsid w:val="00352650"/>
    <w:rsid w:val="00352978"/>
    <w:rsid w:val="00352CB5"/>
    <w:rsid w:val="00352F86"/>
    <w:rsid w:val="003534DE"/>
    <w:rsid w:val="003542AF"/>
    <w:rsid w:val="003544F7"/>
    <w:rsid w:val="003549F4"/>
    <w:rsid w:val="00354C4F"/>
    <w:rsid w:val="00354D85"/>
    <w:rsid w:val="00354EC7"/>
    <w:rsid w:val="00355B28"/>
    <w:rsid w:val="00355B39"/>
    <w:rsid w:val="00355BFF"/>
    <w:rsid w:val="00355C31"/>
    <w:rsid w:val="00355EB2"/>
    <w:rsid w:val="003560AB"/>
    <w:rsid w:val="00356157"/>
    <w:rsid w:val="00357292"/>
    <w:rsid w:val="0035757F"/>
    <w:rsid w:val="003578B8"/>
    <w:rsid w:val="00357AA0"/>
    <w:rsid w:val="00357DEB"/>
    <w:rsid w:val="00357FC2"/>
    <w:rsid w:val="003602E0"/>
    <w:rsid w:val="0036035C"/>
    <w:rsid w:val="0036058B"/>
    <w:rsid w:val="00360972"/>
    <w:rsid w:val="00360B87"/>
    <w:rsid w:val="003613B1"/>
    <w:rsid w:val="003616A0"/>
    <w:rsid w:val="0036170B"/>
    <w:rsid w:val="00361A4D"/>
    <w:rsid w:val="00361B5D"/>
    <w:rsid w:val="003629AC"/>
    <w:rsid w:val="003629EC"/>
    <w:rsid w:val="00363137"/>
    <w:rsid w:val="003638E0"/>
    <w:rsid w:val="00363AC1"/>
    <w:rsid w:val="00363BA3"/>
    <w:rsid w:val="0036406E"/>
    <w:rsid w:val="003650E9"/>
    <w:rsid w:val="003656DA"/>
    <w:rsid w:val="00365786"/>
    <w:rsid w:val="00366DC9"/>
    <w:rsid w:val="003672BB"/>
    <w:rsid w:val="00367589"/>
    <w:rsid w:val="003678D7"/>
    <w:rsid w:val="00367B21"/>
    <w:rsid w:val="00370079"/>
    <w:rsid w:val="0037138D"/>
    <w:rsid w:val="003716E1"/>
    <w:rsid w:val="00371D33"/>
    <w:rsid w:val="00371E7A"/>
    <w:rsid w:val="00373809"/>
    <w:rsid w:val="00373DB0"/>
    <w:rsid w:val="00374589"/>
    <w:rsid w:val="00374F94"/>
    <w:rsid w:val="00375B3F"/>
    <w:rsid w:val="00375B78"/>
    <w:rsid w:val="00375F18"/>
    <w:rsid w:val="00376CC7"/>
    <w:rsid w:val="00377250"/>
    <w:rsid w:val="00380212"/>
    <w:rsid w:val="00380584"/>
    <w:rsid w:val="003808CC"/>
    <w:rsid w:val="003809BE"/>
    <w:rsid w:val="003816F2"/>
    <w:rsid w:val="00381776"/>
    <w:rsid w:val="00381D03"/>
    <w:rsid w:val="0038225B"/>
    <w:rsid w:val="0038267D"/>
    <w:rsid w:val="00382AFB"/>
    <w:rsid w:val="00382B84"/>
    <w:rsid w:val="00382D47"/>
    <w:rsid w:val="00383B44"/>
    <w:rsid w:val="00383E6C"/>
    <w:rsid w:val="003840B3"/>
    <w:rsid w:val="003841B7"/>
    <w:rsid w:val="00384551"/>
    <w:rsid w:val="0038566C"/>
    <w:rsid w:val="00386F44"/>
    <w:rsid w:val="003872FC"/>
    <w:rsid w:val="00387CEA"/>
    <w:rsid w:val="00390042"/>
    <w:rsid w:val="00390D08"/>
    <w:rsid w:val="00390DDE"/>
    <w:rsid w:val="00390F37"/>
    <w:rsid w:val="003923B1"/>
    <w:rsid w:val="00392519"/>
    <w:rsid w:val="00392E87"/>
    <w:rsid w:val="0039369A"/>
    <w:rsid w:val="00393C23"/>
    <w:rsid w:val="0039420B"/>
    <w:rsid w:val="0039506E"/>
    <w:rsid w:val="0039518F"/>
    <w:rsid w:val="00395847"/>
    <w:rsid w:val="0039588C"/>
    <w:rsid w:val="0039611F"/>
    <w:rsid w:val="0039626A"/>
    <w:rsid w:val="00396650"/>
    <w:rsid w:val="00396B66"/>
    <w:rsid w:val="00396FC3"/>
    <w:rsid w:val="00397301"/>
    <w:rsid w:val="00397346"/>
    <w:rsid w:val="00397546"/>
    <w:rsid w:val="00397683"/>
    <w:rsid w:val="003A019B"/>
    <w:rsid w:val="003A0473"/>
    <w:rsid w:val="003A21D2"/>
    <w:rsid w:val="003A2474"/>
    <w:rsid w:val="003A27D7"/>
    <w:rsid w:val="003A29BB"/>
    <w:rsid w:val="003A2DE4"/>
    <w:rsid w:val="003A30F5"/>
    <w:rsid w:val="003A36BC"/>
    <w:rsid w:val="003A3AE8"/>
    <w:rsid w:val="003A46CD"/>
    <w:rsid w:val="003A4F13"/>
    <w:rsid w:val="003A5464"/>
    <w:rsid w:val="003A579E"/>
    <w:rsid w:val="003A5BCD"/>
    <w:rsid w:val="003A5EC2"/>
    <w:rsid w:val="003A6407"/>
    <w:rsid w:val="003A665F"/>
    <w:rsid w:val="003A76E9"/>
    <w:rsid w:val="003A7D9E"/>
    <w:rsid w:val="003B009F"/>
    <w:rsid w:val="003B098E"/>
    <w:rsid w:val="003B0BD5"/>
    <w:rsid w:val="003B1248"/>
    <w:rsid w:val="003B1D5C"/>
    <w:rsid w:val="003B1D99"/>
    <w:rsid w:val="003B1F29"/>
    <w:rsid w:val="003B242D"/>
    <w:rsid w:val="003B267B"/>
    <w:rsid w:val="003B4869"/>
    <w:rsid w:val="003B58FE"/>
    <w:rsid w:val="003B5E2B"/>
    <w:rsid w:val="003B604A"/>
    <w:rsid w:val="003B6092"/>
    <w:rsid w:val="003B62AC"/>
    <w:rsid w:val="003B6319"/>
    <w:rsid w:val="003B658F"/>
    <w:rsid w:val="003B67D1"/>
    <w:rsid w:val="003B708B"/>
    <w:rsid w:val="003B740C"/>
    <w:rsid w:val="003B7893"/>
    <w:rsid w:val="003C099B"/>
    <w:rsid w:val="003C1229"/>
    <w:rsid w:val="003C1373"/>
    <w:rsid w:val="003C1FF2"/>
    <w:rsid w:val="003C2ABE"/>
    <w:rsid w:val="003C323F"/>
    <w:rsid w:val="003C3249"/>
    <w:rsid w:val="003C433D"/>
    <w:rsid w:val="003C441F"/>
    <w:rsid w:val="003C4625"/>
    <w:rsid w:val="003C48EF"/>
    <w:rsid w:val="003C4F3E"/>
    <w:rsid w:val="003C6D61"/>
    <w:rsid w:val="003C74D5"/>
    <w:rsid w:val="003C7F6C"/>
    <w:rsid w:val="003D0194"/>
    <w:rsid w:val="003D05D5"/>
    <w:rsid w:val="003D0D61"/>
    <w:rsid w:val="003D0EE7"/>
    <w:rsid w:val="003D11D7"/>
    <w:rsid w:val="003D2456"/>
    <w:rsid w:val="003D29C6"/>
    <w:rsid w:val="003D2C56"/>
    <w:rsid w:val="003D2E10"/>
    <w:rsid w:val="003D3624"/>
    <w:rsid w:val="003D36CC"/>
    <w:rsid w:val="003D392E"/>
    <w:rsid w:val="003D40F4"/>
    <w:rsid w:val="003D4311"/>
    <w:rsid w:val="003D5545"/>
    <w:rsid w:val="003D6A43"/>
    <w:rsid w:val="003D6C65"/>
    <w:rsid w:val="003D7455"/>
    <w:rsid w:val="003D75B1"/>
    <w:rsid w:val="003D7671"/>
    <w:rsid w:val="003D7708"/>
    <w:rsid w:val="003D7F4B"/>
    <w:rsid w:val="003E0726"/>
    <w:rsid w:val="003E0789"/>
    <w:rsid w:val="003E08C0"/>
    <w:rsid w:val="003E0965"/>
    <w:rsid w:val="003E0CE8"/>
    <w:rsid w:val="003E0D4D"/>
    <w:rsid w:val="003E0D59"/>
    <w:rsid w:val="003E12C0"/>
    <w:rsid w:val="003E1C6A"/>
    <w:rsid w:val="003E1F12"/>
    <w:rsid w:val="003E233E"/>
    <w:rsid w:val="003E2427"/>
    <w:rsid w:val="003E2F0F"/>
    <w:rsid w:val="003E4281"/>
    <w:rsid w:val="003E4C63"/>
    <w:rsid w:val="003E7303"/>
    <w:rsid w:val="003E78C2"/>
    <w:rsid w:val="003E7D80"/>
    <w:rsid w:val="003E7EDD"/>
    <w:rsid w:val="003F03B2"/>
    <w:rsid w:val="003F14C2"/>
    <w:rsid w:val="003F21F1"/>
    <w:rsid w:val="003F24D0"/>
    <w:rsid w:val="003F280A"/>
    <w:rsid w:val="003F347F"/>
    <w:rsid w:val="003F4508"/>
    <w:rsid w:val="003F4915"/>
    <w:rsid w:val="003F4991"/>
    <w:rsid w:val="003F4EE4"/>
    <w:rsid w:val="003F51F7"/>
    <w:rsid w:val="003F56B5"/>
    <w:rsid w:val="003F5921"/>
    <w:rsid w:val="003F5FD9"/>
    <w:rsid w:val="003F67BC"/>
    <w:rsid w:val="003F78E3"/>
    <w:rsid w:val="00401C8F"/>
    <w:rsid w:val="004021E0"/>
    <w:rsid w:val="0040399F"/>
    <w:rsid w:val="00403A04"/>
    <w:rsid w:val="00404C3A"/>
    <w:rsid w:val="0040513D"/>
    <w:rsid w:val="0040548E"/>
    <w:rsid w:val="00405545"/>
    <w:rsid w:val="004063A6"/>
    <w:rsid w:val="00406A12"/>
    <w:rsid w:val="00407A6A"/>
    <w:rsid w:val="0041089E"/>
    <w:rsid w:val="00410E60"/>
    <w:rsid w:val="00411185"/>
    <w:rsid w:val="00411A8D"/>
    <w:rsid w:val="00412E26"/>
    <w:rsid w:val="00413718"/>
    <w:rsid w:val="0041386D"/>
    <w:rsid w:val="004147C0"/>
    <w:rsid w:val="0041490E"/>
    <w:rsid w:val="004162D9"/>
    <w:rsid w:val="004168F2"/>
    <w:rsid w:val="00416A3D"/>
    <w:rsid w:val="00417342"/>
    <w:rsid w:val="0041738C"/>
    <w:rsid w:val="00420A83"/>
    <w:rsid w:val="00420A86"/>
    <w:rsid w:val="004212BB"/>
    <w:rsid w:val="0042156A"/>
    <w:rsid w:val="00421840"/>
    <w:rsid w:val="0042230A"/>
    <w:rsid w:val="0042263F"/>
    <w:rsid w:val="00422986"/>
    <w:rsid w:val="00423A16"/>
    <w:rsid w:val="0042478C"/>
    <w:rsid w:val="004248FD"/>
    <w:rsid w:val="00424A0D"/>
    <w:rsid w:val="00424DAE"/>
    <w:rsid w:val="00425E24"/>
    <w:rsid w:val="00426DFA"/>
    <w:rsid w:val="0042703A"/>
    <w:rsid w:val="00427781"/>
    <w:rsid w:val="00427EF9"/>
    <w:rsid w:val="0043034E"/>
    <w:rsid w:val="00430F60"/>
    <w:rsid w:val="00431031"/>
    <w:rsid w:val="00431DD0"/>
    <w:rsid w:val="0043223B"/>
    <w:rsid w:val="00432BEE"/>
    <w:rsid w:val="0043425C"/>
    <w:rsid w:val="00434347"/>
    <w:rsid w:val="004346D9"/>
    <w:rsid w:val="00435104"/>
    <w:rsid w:val="00435CCC"/>
    <w:rsid w:val="004367AE"/>
    <w:rsid w:val="00437276"/>
    <w:rsid w:val="00437D4A"/>
    <w:rsid w:val="004407E0"/>
    <w:rsid w:val="00441CC4"/>
    <w:rsid w:val="004425A2"/>
    <w:rsid w:val="00442904"/>
    <w:rsid w:val="004429DB"/>
    <w:rsid w:val="00443058"/>
    <w:rsid w:val="0044383B"/>
    <w:rsid w:val="00445104"/>
    <w:rsid w:val="0044518F"/>
    <w:rsid w:val="004452D6"/>
    <w:rsid w:val="004458B9"/>
    <w:rsid w:val="00446171"/>
    <w:rsid w:val="0044623A"/>
    <w:rsid w:val="0044659C"/>
    <w:rsid w:val="004467BC"/>
    <w:rsid w:val="00447F34"/>
    <w:rsid w:val="00450047"/>
    <w:rsid w:val="0045111E"/>
    <w:rsid w:val="00451536"/>
    <w:rsid w:val="00452490"/>
    <w:rsid w:val="004527E8"/>
    <w:rsid w:val="00452BEE"/>
    <w:rsid w:val="004545E3"/>
    <w:rsid w:val="0045572C"/>
    <w:rsid w:val="00456016"/>
    <w:rsid w:val="00456A34"/>
    <w:rsid w:val="004572F7"/>
    <w:rsid w:val="00457888"/>
    <w:rsid w:val="004578CD"/>
    <w:rsid w:val="004578E8"/>
    <w:rsid w:val="0046021B"/>
    <w:rsid w:val="00460809"/>
    <w:rsid w:val="004609D2"/>
    <w:rsid w:val="00461E0D"/>
    <w:rsid w:val="00462F94"/>
    <w:rsid w:val="00463506"/>
    <w:rsid w:val="00465B68"/>
    <w:rsid w:val="00465CD0"/>
    <w:rsid w:val="00466940"/>
    <w:rsid w:val="00467507"/>
    <w:rsid w:val="004675FF"/>
    <w:rsid w:val="00467AB7"/>
    <w:rsid w:val="00467C32"/>
    <w:rsid w:val="00467D3B"/>
    <w:rsid w:val="0047052E"/>
    <w:rsid w:val="004705FE"/>
    <w:rsid w:val="00470EC9"/>
    <w:rsid w:val="004714E1"/>
    <w:rsid w:val="00471511"/>
    <w:rsid w:val="004716DC"/>
    <w:rsid w:val="004729F6"/>
    <w:rsid w:val="00472FED"/>
    <w:rsid w:val="004738AB"/>
    <w:rsid w:val="004738EA"/>
    <w:rsid w:val="00473A15"/>
    <w:rsid w:val="00474DA2"/>
    <w:rsid w:val="00474F3B"/>
    <w:rsid w:val="0047502D"/>
    <w:rsid w:val="00476D87"/>
    <w:rsid w:val="00476FC4"/>
    <w:rsid w:val="004772B9"/>
    <w:rsid w:val="004804B1"/>
    <w:rsid w:val="004808F7"/>
    <w:rsid w:val="004809ED"/>
    <w:rsid w:val="00480A96"/>
    <w:rsid w:val="00480E1A"/>
    <w:rsid w:val="00481B9D"/>
    <w:rsid w:val="004823ED"/>
    <w:rsid w:val="004826BE"/>
    <w:rsid w:val="00482BFA"/>
    <w:rsid w:val="004830B5"/>
    <w:rsid w:val="004836E5"/>
    <w:rsid w:val="00485A2E"/>
    <w:rsid w:val="00485A2F"/>
    <w:rsid w:val="00485B06"/>
    <w:rsid w:val="00486160"/>
    <w:rsid w:val="00486573"/>
    <w:rsid w:val="00486AF6"/>
    <w:rsid w:val="004872EB"/>
    <w:rsid w:val="00487403"/>
    <w:rsid w:val="00487F15"/>
    <w:rsid w:val="004906A4"/>
    <w:rsid w:val="0049079D"/>
    <w:rsid w:val="0049087F"/>
    <w:rsid w:val="0049096C"/>
    <w:rsid w:val="004920FD"/>
    <w:rsid w:val="004932DA"/>
    <w:rsid w:val="00493D5D"/>
    <w:rsid w:val="00493FCA"/>
    <w:rsid w:val="00494210"/>
    <w:rsid w:val="004943AC"/>
    <w:rsid w:val="004960E4"/>
    <w:rsid w:val="00496686"/>
    <w:rsid w:val="00496885"/>
    <w:rsid w:val="004968B3"/>
    <w:rsid w:val="00497884"/>
    <w:rsid w:val="00497E72"/>
    <w:rsid w:val="004A0867"/>
    <w:rsid w:val="004A0A07"/>
    <w:rsid w:val="004A1B5C"/>
    <w:rsid w:val="004A2376"/>
    <w:rsid w:val="004A2C19"/>
    <w:rsid w:val="004A2C1B"/>
    <w:rsid w:val="004A35AC"/>
    <w:rsid w:val="004A408C"/>
    <w:rsid w:val="004A4A35"/>
    <w:rsid w:val="004A4A9D"/>
    <w:rsid w:val="004A4DBA"/>
    <w:rsid w:val="004A5152"/>
    <w:rsid w:val="004A5317"/>
    <w:rsid w:val="004A538A"/>
    <w:rsid w:val="004A539B"/>
    <w:rsid w:val="004A5A98"/>
    <w:rsid w:val="004A6184"/>
    <w:rsid w:val="004A7027"/>
    <w:rsid w:val="004A77CE"/>
    <w:rsid w:val="004A7A98"/>
    <w:rsid w:val="004A7D6F"/>
    <w:rsid w:val="004B05A8"/>
    <w:rsid w:val="004B0AC4"/>
    <w:rsid w:val="004B0AED"/>
    <w:rsid w:val="004B12E2"/>
    <w:rsid w:val="004B15D1"/>
    <w:rsid w:val="004B1F1B"/>
    <w:rsid w:val="004B3A2D"/>
    <w:rsid w:val="004B4A0A"/>
    <w:rsid w:val="004B5410"/>
    <w:rsid w:val="004B5720"/>
    <w:rsid w:val="004B5ACB"/>
    <w:rsid w:val="004B5D91"/>
    <w:rsid w:val="004B699F"/>
    <w:rsid w:val="004B6CD4"/>
    <w:rsid w:val="004B74E7"/>
    <w:rsid w:val="004B7AC6"/>
    <w:rsid w:val="004C08F3"/>
    <w:rsid w:val="004C0B0D"/>
    <w:rsid w:val="004C12A8"/>
    <w:rsid w:val="004C2401"/>
    <w:rsid w:val="004C2991"/>
    <w:rsid w:val="004C2A49"/>
    <w:rsid w:val="004C350A"/>
    <w:rsid w:val="004C3916"/>
    <w:rsid w:val="004C3A1B"/>
    <w:rsid w:val="004C4085"/>
    <w:rsid w:val="004C472A"/>
    <w:rsid w:val="004C4A1F"/>
    <w:rsid w:val="004C4B7F"/>
    <w:rsid w:val="004C5671"/>
    <w:rsid w:val="004C5F79"/>
    <w:rsid w:val="004C616A"/>
    <w:rsid w:val="004C70F7"/>
    <w:rsid w:val="004C7D98"/>
    <w:rsid w:val="004D04C1"/>
    <w:rsid w:val="004D079B"/>
    <w:rsid w:val="004D10BD"/>
    <w:rsid w:val="004D16C9"/>
    <w:rsid w:val="004D1AD8"/>
    <w:rsid w:val="004D22CD"/>
    <w:rsid w:val="004D27CE"/>
    <w:rsid w:val="004D2CC2"/>
    <w:rsid w:val="004D41B0"/>
    <w:rsid w:val="004D4EF5"/>
    <w:rsid w:val="004D5137"/>
    <w:rsid w:val="004D52FB"/>
    <w:rsid w:val="004D553C"/>
    <w:rsid w:val="004D66FE"/>
    <w:rsid w:val="004D679A"/>
    <w:rsid w:val="004D6A84"/>
    <w:rsid w:val="004D6DDD"/>
    <w:rsid w:val="004D7137"/>
    <w:rsid w:val="004D7400"/>
    <w:rsid w:val="004E0634"/>
    <w:rsid w:val="004E1022"/>
    <w:rsid w:val="004E134D"/>
    <w:rsid w:val="004E1358"/>
    <w:rsid w:val="004E1FF2"/>
    <w:rsid w:val="004E204A"/>
    <w:rsid w:val="004E3028"/>
    <w:rsid w:val="004E3098"/>
    <w:rsid w:val="004E3B4B"/>
    <w:rsid w:val="004E4971"/>
    <w:rsid w:val="004E50EE"/>
    <w:rsid w:val="004E6E77"/>
    <w:rsid w:val="004E7321"/>
    <w:rsid w:val="004E7DCB"/>
    <w:rsid w:val="004F1032"/>
    <w:rsid w:val="004F17EB"/>
    <w:rsid w:val="004F2396"/>
    <w:rsid w:val="004F2A54"/>
    <w:rsid w:val="004F2CF2"/>
    <w:rsid w:val="004F4545"/>
    <w:rsid w:val="004F45BB"/>
    <w:rsid w:val="004F4F59"/>
    <w:rsid w:val="004F5C77"/>
    <w:rsid w:val="004F6703"/>
    <w:rsid w:val="004F6C03"/>
    <w:rsid w:val="004F7787"/>
    <w:rsid w:val="00500C1F"/>
    <w:rsid w:val="005014C2"/>
    <w:rsid w:val="0050170E"/>
    <w:rsid w:val="00501778"/>
    <w:rsid w:val="00501ACC"/>
    <w:rsid w:val="00502A54"/>
    <w:rsid w:val="00503A0E"/>
    <w:rsid w:val="005040A7"/>
    <w:rsid w:val="00505252"/>
    <w:rsid w:val="005057F3"/>
    <w:rsid w:val="00505AF5"/>
    <w:rsid w:val="00507C68"/>
    <w:rsid w:val="00507D3F"/>
    <w:rsid w:val="00511AAF"/>
    <w:rsid w:val="00511E2A"/>
    <w:rsid w:val="00512799"/>
    <w:rsid w:val="00512989"/>
    <w:rsid w:val="00513028"/>
    <w:rsid w:val="005135DA"/>
    <w:rsid w:val="0051368E"/>
    <w:rsid w:val="0051384A"/>
    <w:rsid w:val="0051408C"/>
    <w:rsid w:val="005141C7"/>
    <w:rsid w:val="005147AC"/>
    <w:rsid w:val="0051490B"/>
    <w:rsid w:val="00514BCE"/>
    <w:rsid w:val="00515539"/>
    <w:rsid w:val="00516E97"/>
    <w:rsid w:val="00517665"/>
    <w:rsid w:val="00517EA7"/>
    <w:rsid w:val="00520328"/>
    <w:rsid w:val="00520369"/>
    <w:rsid w:val="00521441"/>
    <w:rsid w:val="0052171A"/>
    <w:rsid w:val="00522026"/>
    <w:rsid w:val="0052277B"/>
    <w:rsid w:val="00522DEA"/>
    <w:rsid w:val="00523779"/>
    <w:rsid w:val="00523917"/>
    <w:rsid w:val="00524515"/>
    <w:rsid w:val="0052478B"/>
    <w:rsid w:val="00524A58"/>
    <w:rsid w:val="00524ABE"/>
    <w:rsid w:val="005256F9"/>
    <w:rsid w:val="00525C07"/>
    <w:rsid w:val="00526633"/>
    <w:rsid w:val="00526CEC"/>
    <w:rsid w:val="0052724E"/>
    <w:rsid w:val="0052765D"/>
    <w:rsid w:val="00527FFB"/>
    <w:rsid w:val="005302D8"/>
    <w:rsid w:val="00531275"/>
    <w:rsid w:val="005314E9"/>
    <w:rsid w:val="00531D08"/>
    <w:rsid w:val="00532433"/>
    <w:rsid w:val="005326E9"/>
    <w:rsid w:val="00532EAD"/>
    <w:rsid w:val="005330CD"/>
    <w:rsid w:val="005330F3"/>
    <w:rsid w:val="005341AF"/>
    <w:rsid w:val="00535BA2"/>
    <w:rsid w:val="005365C2"/>
    <w:rsid w:val="00536CE0"/>
    <w:rsid w:val="00536F22"/>
    <w:rsid w:val="00537675"/>
    <w:rsid w:val="005377CB"/>
    <w:rsid w:val="00540515"/>
    <w:rsid w:val="00540810"/>
    <w:rsid w:val="00541057"/>
    <w:rsid w:val="005410C1"/>
    <w:rsid w:val="00541481"/>
    <w:rsid w:val="00542179"/>
    <w:rsid w:val="00542A12"/>
    <w:rsid w:val="00542CA8"/>
    <w:rsid w:val="00542D81"/>
    <w:rsid w:val="0054393A"/>
    <w:rsid w:val="00543D63"/>
    <w:rsid w:val="00543ED9"/>
    <w:rsid w:val="00544309"/>
    <w:rsid w:val="005453C7"/>
    <w:rsid w:val="00545DC4"/>
    <w:rsid w:val="00546390"/>
    <w:rsid w:val="00546A5F"/>
    <w:rsid w:val="00547413"/>
    <w:rsid w:val="00547790"/>
    <w:rsid w:val="00547DFF"/>
    <w:rsid w:val="00547FF1"/>
    <w:rsid w:val="00550240"/>
    <w:rsid w:val="005507ED"/>
    <w:rsid w:val="005509D2"/>
    <w:rsid w:val="00551004"/>
    <w:rsid w:val="005514B7"/>
    <w:rsid w:val="00551523"/>
    <w:rsid w:val="00552032"/>
    <w:rsid w:val="005527B0"/>
    <w:rsid w:val="00552A6D"/>
    <w:rsid w:val="00553373"/>
    <w:rsid w:val="00553A15"/>
    <w:rsid w:val="00553AAA"/>
    <w:rsid w:val="005548AA"/>
    <w:rsid w:val="00555E37"/>
    <w:rsid w:val="00556217"/>
    <w:rsid w:val="005562D7"/>
    <w:rsid w:val="00556767"/>
    <w:rsid w:val="005567A2"/>
    <w:rsid w:val="005572BD"/>
    <w:rsid w:val="00557DA6"/>
    <w:rsid w:val="00557E54"/>
    <w:rsid w:val="0056011B"/>
    <w:rsid w:val="0056145E"/>
    <w:rsid w:val="00561B1B"/>
    <w:rsid w:val="00562032"/>
    <w:rsid w:val="00562588"/>
    <w:rsid w:val="00562907"/>
    <w:rsid w:val="00562E97"/>
    <w:rsid w:val="0056456D"/>
    <w:rsid w:val="00564890"/>
    <w:rsid w:val="005650B4"/>
    <w:rsid w:val="0056522E"/>
    <w:rsid w:val="0056606E"/>
    <w:rsid w:val="0056620F"/>
    <w:rsid w:val="005663ED"/>
    <w:rsid w:val="0056662A"/>
    <w:rsid w:val="0056757B"/>
    <w:rsid w:val="00567D18"/>
    <w:rsid w:val="00570F39"/>
    <w:rsid w:val="005711D4"/>
    <w:rsid w:val="00572201"/>
    <w:rsid w:val="0057229F"/>
    <w:rsid w:val="005726A7"/>
    <w:rsid w:val="0057293F"/>
    <w:rsid w:val="00572E6D"/>
    <w:rsid w:val="00573BEA"/>
    <w:rsid w:val="00573D86"/>
    <w:rsid w:val="005744AB"/>
    <w:rsid w:val="00575BB7"/>
    <w:rsid w:val="00576434"/>
    <w:rsid w:val="00576470"/>
    <w:rsid w:val="00576719"/>
    <w:rsid w:val="00576E40"/>
    <w:rsid w:val="00577DBD"/>
    <w:rsid w:val="00580334"/>
    <w:rsid w:val="005804D6"/>
    <w:rsid w:val="005806D2"/>
    <w:rsid w:val="00580830"/>
    <w:rsid w:val="005809F7"/>
    <w:rsid w:val="00580BF9"/>
    <w:rsid w:val="00580D9C"/>
    <w:rsid w:val="005820DF"/>
    <w:rsid w:val="00582DCF"/>
    <w:rsid w:val="00583769"/>
    <w:rsid w:val="00583AB7"/>
    <w:rsid w:val="00583B4B"/>
    <w:rsid w:val="00584543"/>
    <w:rsid w:val="00584646"/>
    <w:rsid w:val="00585333"/>
    <w:rsid w:val="00585F47"/>
    <w:rsid w:val="0058618C"/>
    <w:rsid w:val="005875B2"/>
    <w:rsid w:val="00587822"/>
    <w:rsid w:val="00587B12"/>
    <w:rsid w:val="00587C0F"/>
    <w:rsid w:val="00590028"/>
    <w:rsid w:val="00590C3C"/>
    <w:rsid w:val="0059129F"/>
    <w:rsid w:val="005912EF"/>
    <w:rsid w:val="005918C9"/>
    <w:rsid w:val="00591D0B"/>
    <w:rsid w:val="00592036"/>
    <w:rsid w:val="0059277E"/>
    <w:rsid w:val="00592F09"/>
    <w:rsid w:val="005932F8"/>
    <w:rsid w:val="005934EC"/>
    <w:rsid w:val="00593554"/>
    <w:rsid w:val="0059357C"/>
    <w:rsid w:val="005940DC"/>
    <w:rsid w:val="005942ED"/>
    <w:rsid w:val="0059483C"/>
    <w:rsid w:val="0059603A"/>
    <w:rsid w:val="0059667B"/>
    <w:rsid w:val="00596D41"/>
    <w:rsid w:val="00597623"/>
    <w:rsid w:val="00597807"/>
    <w:rsid w:val="0059793A"/>
    <w:rsid w:val="00597E26"/>
    <w:rsid w:val="005A050D"/>
    <w:rsid w:val="005A09E8"/>
    <w:rsid w:val="005A13CC"/>
    <w:rsid w:val="005A18AD"/>
    <w:rsid w:val="005A203E"/>
    <w:rsid w:val="005A2A2A"/>
    <w:rsid w:val="005A2D8B"/>
    <w:rsid w:val="005A3283"/>
    <w:rsid w:val="005A3B15"/>
    <w:rsid w:val="005A4187"/>
    <w:rsid w:val="005A52D0"/>
    <w:rsid w:val="005A565A"/>
    <w:rsid w:val="005A5A5A"/>
    <w:rsid w:val="005A6B32"/>
    <w:rsid w:val="005B03C8"/>
    <w:rsid w:val="005B0421"/>
    <w:rsid w:val="005B1192"/>
    <w:rsid w:val="005B1355"/>
    <w:rsid w:val="005B246E"/>
    <w:rsid w:val="005B2628"/>
    <w:rsid w:val="005B2838"/>
    <w:rsid w:val="005B2842"/>
    <w:rsid w:val="005B290F"/>
    <w:rsid w:val="005B2F4F"/>
    <w:rsid w:val="005B33DC"/>
    <w:rsid w:val="005B33DE"/>
    <w:rsid w:val="005B3518"/>
    <w:rsid w:val="005B369A"/>
    <w:rsid w:val="005B3C48"/>
    <w:rsid w:val="005B4602"/>
    <w:rsid w:val="005B4669"/>
    <w:rsid w:val="005B5A58"/>
    <w:rsid w:val="005B5B0C"/>
    <w:rsid w:val="005B6335"/>
    <w:rsid w:val="005B65B1"/>
    <w:rsid w:val="005B71B4"/>
    <w:rsid w:val="005B782D"/>
    <w:rsid w:val="005B78D3"/>
    <w:rsid w:val="005C0757"/>
    <w:rsid w:val="005C0A86"/>
    <w:rsid w:val="005C145D"/>
    <w:rsid w:val="005C19E9"/>
    <w:rsid w:val="005C1EA4"/>
    <w:rsid w:val="005C3283"/>
    <w:rsid w:val="005C352B"/>
    <w:rsid w:val="005C35C9"/>
    <w:rsid w:val="005C399B"/>
    <w:rsid w:val="005C3D22"/>
    <w:rsid w:val="005C483F"/>
    <w:rsid w:val="005C4B03"/>
    <w:rsid w:val="005C4C91"/>
    <w:rsid w:val="005C5387"/>
    <w:rsid w:val="005C5448"/>
    <w:rsid w:val="005C56E4"/>
    <w:rsid w:val="005C5816"/>
    <w:rsid w:val="005C59A0"/>
    <w:rsid w:val="005C5DD0"/>
    <w:rsid w:val="005C5EB4"/>
    <w:rsid w:val="005C6A11"/>
    <w:rsid w:val="005C6A76"/>
    <w:rsid w:val="005C751F"/>
    <w:rsid w:val="005C7EC0"/>
    <w:rsid w:val="005D0EBD"/>
    <w:rsid w:val="005D1351"/>
    <w:rsid w:val="005D2328"/>
    <w:rsid w:val="005D2892"/>
    <w:rsid w:val="005D37B5"/>
    <w:rsid w:val="005D4690"/>
    <w:rsid w:val="005D49D7"/>
    <w:rsid w:val="005D4AC3"/>
    <w:rsid w:val="005D5206"/>
    <w:rsid w:val="005D53CF"/>
    <w:rsid w:val="005D53E3"/>
    <w:rsid w:val="005D559B"/>
    <w:rsid w:val="005D5C3B"/>
    <w:rsid w:val="005D5E2C"/>
    <w:rsid w:val="005D6977"/>
    <w:rsid w:val="005D6A9D"/>
    <w:rsid w:val="005D71E9"/>
    <w:rsid w:val="005E0991"/>
    <w:rsid w:val="005E1239"/>
    <w:rsid w:val="005E155B"/>
    <w:rsid w:val="005E1AA9"/>
    <w:rsid w:val="005E1DEE"/>
    <w:rsid w:val="005E244A"/>
    <w:rsid w:val="005E2DA0"/>
    <w:rsid w:val="005E32BB"/>
    <w:rsid w:val="005E421D"/>
    <w:rsid w:val="005E4492"/>
    <w:rsid w:val="005E4D26"/>
    <w:rsid w:val="005E4E6E"/>
    <w:rsid w:val="005E4FAB"/>
    <w:rsid w:val="005E54E7"/>
    <w:rsid w:val="005E6D4C"/>
    <w:rsid w:val="005E6E28"/>
    <w:rsid w:val="005E71E9"/>
    <w:rsid w:val="005E71F8"/>
    <w:rsid w:val="005F08D0"/>
    <w:rsid w:val="005F2A6B"/>
    <w:rsid w:val="005F2A86"/>
    <w:rsid w:val="005F2FFE"/>
    <w:rsid w:val="005F3AC4"/>
    <w:rsid w:val="005F4474"/>
    <w:rsid w:val="005F4E09"/>
    <w:rsid w:val="005F4F7F"/>
    <w:rsid w:val="005F5103"/>
    <w:rsid w:val="005F54E2"/>
    <w:rsid w:val="005F56ED"/>
    <w:rsid w:val="005F6033"/>
    <w:rsid w:val="005F6297"/>
    <w:rsid w:val="005F6E2C"/>
    <w:rsid w:val="005F7231"/>
    <w:rsid w:val="00600568"/>
    <w:rsid w:val="00600727"/>
    <w:rsid w:val="006009F3"/>
    <w:rsid w:val="00600DF1"/>
    <w:rsid w:val="00601797"/>
    <w:rsid w:val="0060183A"/>
    <w:rsid w:val="00601FC7"/>
    <w:rsid w:val="00602B1E"/>
    <w:rsid w:val="006030D9"/>
    <w:rsid w:val="00603291"/>
    <w:rsid w:val="00603CDB"/>
    <w:rsid w:val="00605E6D"/>
    <w:rsid w:val="00606BF5"/>
    <w:rsid w:val="0060756C"/>
    <w:rsid w:val="0060788F"/>
    <w:rsid w:val="006103E1"/>
    <w:rsid w:val="006105A5"/>
    <w:rsid w:val="00610AF5"/>
    <w:rsid w:val="00610B40"/>
    <w:rsid w:val="00610B5B"/>
    <w:rsid w:val="00610C70"/>
    <w:rsid w:val="006116BB"/>
    <w:rsid w:val="006118B8"/>
    <w:rsid w:val="00611BB7"/>
    <w:rsid w:val="00612419"/>
    <w:rsid w:val="00612676"/>
    <w:rsid w:val="0061340D"/>
    <w:rsid w:val="00613900"/>
    <w:rsid w:val="0061477C"/>
    <w:rsid w:val="006148C5"/>
    <w:rsid w:val="00614A7A"/>
    <w:rsid w:val="00614BAB"/>
    <w:rsid w:val="00614BCF"/>
    <w:rsid w:val="00614D33"/>
    <w:rsid w:val="00614D79"/>
    <w:rsid w:val="006155D9"/>
    <w:rsid w:val="006161E9"/>
    <w:rsid w:val="00616E76"/>
    <w:rsid w:val="00617177"/>
    <w:rsid w:val="00617414"/>
    <w:rsid w:val="00617AFE"/>
    <w:rsid w:val="00617BD3"/>
    <w:rsid w:val="00620053"/>
    <w:rsid w:val="006201AA"/>
    <w:rsid w:val="0062021A"/>
    <w:rsid w:val="00620242"/>
    <w:rsid w:val="006204A2"/>
    <w:rsid w:val="00620C60"/>
    <w:rsid w:val="006214CC"/>
    <w:rsid w:val="0062157E"/>
    <w:rsid w:val="00621926"/>
    <w:rsid w:val="006224D0"/>
    <w:rsid w:val="00622A78"/>
    <w:rsid w:val="00622E84"/>
    <w:rsid w:val="00623255"/>
    <w:rsid w:val="00623533"/>
    <w:rsid w:val="00623DA4"/>
    <w:rsid w:val="0062434F"/>
    <w:rsid w:val="00624711"/>
    <w:rsid w:val="00624FCE"/>
    <w:rsid w:val="0062505C"/>
    <w:rsid w:val="006254FA"/>
    <w:rsid w:val="00625719"/>
    <w:rsid w:val="00625BFA"/>
    <w:rsid w:val="00625D65"/>
    <w:rsid w:val="00626A5B"/>
    <w:rsid w:val="00626A72"/>
    <w:rsid w:val="00626E16"/>
    <w:rsid w:val="006277DF"/>
    <w:rsid w:val="00627AD6"/>
    <w:rsid w:val="0063124C"/>
    <w:rsid w:val="0063127A"/>
    <w:rsid w:val="00632B46"/>
    <w:rsid w:val="00632B73"/>
    <w:rsid w:val="00632C25"/>
    <w:rsid w:val="0063624B"/>
    <w:rsid w:val="00636EA1"/>
    <w:rsid w:val="00636FC8"/>
    <w:rsid w:val="006404BC"/>
    <w:rsid w:val="00640C3F"/>
    <w:rsid w:val="00640C79"/>
    <w:rsid w:val="00640E8D"/>
    <w:rsid w:val="006411FF"/>
    <w:rsid w:val="006414BC"/>
    <w:rsid w:val="00641846"/>
    <w:rsid w:val="00641A25"/>
    <w:rsid w:val="006421E8"/>
    <w:rsid w:val="0064248E"/>
    <w:rsid w:val="00642A32"/>
    <w:rsid w:val="00643BDF"/>
    <w:rsid w:val="00643EF9"/>
    <w:rsid w:val="0064420B"/>
    <w:rsid w:val="00644880"/>
    <w:rsid w:val="00644898"/>
    <w:rsid w:val="00644A9E"/>
    <w:rsid w:val="0064543C"/>
    <w:rsid w:val="00645A2A"/>
    <w:rsid w:val="006464FE"/>
    <w:rsid w:val="0064712A"/>
    <w:rsid w:val="00647362"/>
    <w:rsid w:val="006474D0"/>
    <w:rsid w:val="0064795F"/>
    <w:rsid w:val="00647EB7"/>
    <w:rsid w:val="006502DB"/>
    <w:rsid w:val="0065059D"/>
    <w:rsid w:val="006506ED"/>
    <w:rsid w:val="006509E3"/>
    <w:rsid w:val="0065303D"/>
    <w:rsid w:val="006536F3"/>
    <w:rsid w:val="00654171"/>
    <w:rsid w:val="00654FDB"/>
    <w:rsid w:val="00655877"/>
    <w:rsid w:val="00655A5A"/>
    <w:rsid w:val="00656DC5"/>
    <w:rsid w:val="00661179"/>
    <w:rsid w:val="00661C99"/>
    <w:rsid w:val="00661D3E"/>
    <w:rsid w:val="0066281B"/>
    <w:rsid w:val="00662F02"/>
    <w:rsid w:val="00663375"/>
    <w:rsid w:val="006634A3"/>
    <w:rsid w:val="0066364C"/>
    <w:rsid w:val="00663CDA"/>
    <w:rsid w:val="00663FBB"/>
    <w:rsid w:val="0066512B"/>
    <w:rsid w:val="0066526A"/>
    <w:rsid w:val="00665938"/>
    <w:rsid w:val="00665D77"/>
    <w:rsid w:val="00666AA6"/>
    <w:rsid w:val="00666F6A"/>
    <w:rsid w:val="006677A6"/>
    <w:rsid w:val="006701C2"/>
    <w:rsid w:val="00671C62"/>
    <w:rsid w:val="0067212D"/>
    <w:rsid w:val="00672887"/>
    <w:rsid w:val="00672BB6"/>
    <w:rsid w:val="0067370B"/>
    <w:rsid w:val="00674A0C"/>
    <w:rsid w:val="00674B8A"/>
    <w:rsid w:val="00674F27"/>
    <w:rsid w:val="0067503E"/>
    <w:rsid w:val="00676BED"/>
    <w:rsid w:val="006770B2"/>
    <w:rsid w:val="00677209"/>
    <w:rsid w:val="00677311"/>
    <w:rsid w:val="00677458"/>
    <w:rsid w:val="006774B4"/>
    <w:rsid w:val="00677ABC"/>
    <w:rsid w:val="00677E9F"/>
    <w:rsid w:val="00677EA3"/>
    <w:rsid w:val="00680034"/>
    <w:rsid w:val="0068162C"/>
    <w:rsid w:val="00681C2A"/>
    <w:rsid w:val="00681E70"/>
    <w:rsid w:val="006822AC"/>
    <w:rsid w:val="00682442"/>
    <w:rsid w:val="006825DF"/>
    <w:rsid w:val="006826B6"/>
    <w:rsid w:val="00682E73"/>
    <w:rsid w:val="00684A50"/>
    <w:rsid w:val="00684F15"/>
    <w:rsid w:val="0068597D"/>
    <w:rsid w:val="00685C5C"/>
    <w:rsid w:val="00685E67"/>
    <w:rsid w:val="00686107"/>
    <w:rsid w:val="0068661E"/>
    <w:rsid w:val="0068680A"/>
    <w:rsid w:val="00686865"/>
    <w:rsid w:val="006873FA"/>
    <w:rsid w:val="00687937"/>
    <w:rsid w:val="006879E3"/>
    <w:rsid w:val="00690165"/>
    <w:rsid w:val="00690175"/>
    <w:rsid w:val="00690284"/>
    <w:rsid w:val="006905E7"/>
    <w:rsid w:val="00690A68"/>
    <w:rsid w:val="00690B51"/>
    <w:rsid w:val="00691E86"/>
    <w:rsid w:val="00691F9A"/>
    <w:rsid w:val="0069242D"/>
    <w:rsid w:val="0069248C"/>
    <w:rsid w:val="00692690"/>
    <w:rsid w:val="00693487"/>
    <w:rsid w:val="006938A5"/>
    <w:rsid w:val="00693D2E"/>
    <w:rsid w:val="006943F8"/>
    <w:rsid w:val="006944A2"/>
    <w:rsid w:val="00694C8E"/>
    <w:rsid w:val="00694F13"/>
    <w:rsid w:val="00694F4A"/>
    <w:rsid w:val="00697DEB"/>
    <w:rsid w:val="006A07FD"/>
    <w:rsid w:val="006A1017"/>
    <w:rsid w:val="006A2586"/>
    <w:rsid w:val="006A2893"/>
    <w:rsid w:val="006A3045"/>
    <w:rsid w:val="006A3386"/>
    <w:rsid w:val="006A39FD"/>
    <w:rsid w:val="006A3CFF"/>
    <w:rsid w:val="006A4278"/>
    <w:rsid w:val="006A4A26"/>
    <w:rsid w:val="006A4BBD"/>
    <w:rsid w:val="006A4F29"/>
    <w:rsid w:val="006A623B"/>
    <w:rsid w:val="006A62B1"/>
    <w:rsid w:val="006A6A25"/>
    <w:rsid w:val="006A6CD8"/>
    <w:rsid w:val="006A7F57"/>
    <w:rsid w:val="006B0054"/>
    <w:rsid w:val="006B021B"/>
    <w:rsid w:val="006B0393"/>
    <w:rsid w:val="006B0A65"/>
    <w:rsid w:val="006B1030"/>
    <w:rsid w:val="006B10E8"/>
    <w:rsid w:val="006B130C"/>
    <w:rsid w:val="006B1A70"/>
    <w:rsid w:val="006B1A7A"/>
    <w:rsid w:val="006B200C"/>
    <w:rsid w:val="006B20A8"/>
    <w:rsid w:val="006B20F1"/>
    <w:rsid w:val="006B2176"/>
    <w:rsid w:val="006B244B"/>
    <w:rsid w:val="006B2621"/>
    <w:rsid w:val="006B277F"/>
    <w:rsid w:val="006B37FA"/>
    <w:rsid w:val="006B3984"/>
    <w:rsid w:val="006B3A6A"/>
    <w:rsid w:val="006B3D15"/>
    <w:rsid w:val="006B41F0"/>
    <w:rsid w:val="006B4F8B"/>
    <w:rsid w:val="006B51F1"/>
    <w:rsid w:val="006B58D2"/>
    <w:rsid w:val="006B5D89"/>
    <w:rsid w:val="006B5F2D"/>
    <w:rsid w:val="006B6FC2"/>
    <w:rsid w:val="006B6FF7"/>
    <w:rsid w:val="006B7051"/>
    <w:rsid w:val="006B7826"/>
    <w:rsid w:val="006B79BC"/>
    <w:rsid w:val="006C1BA3"/>
    <w:rsid w:val="006C1EB4"/>
    <w:rsid w:val="006C20E8"/>
    <w:rsid w:val="006C2714"/>
    <w:rsid w:val="006C3771"/>
    <w:rsid w:val="006C3DA2"/>
    <w:rsid w:val="006C3E06"/>
    <w:rsid w:val="006C4E42"/>
    <w:rsid w:val="006C50D1"/>
    <w:rsid w:val="006C522D"/>
    <w:rsid w:val="006C5471"/>
    <w:rsid w:val="006C5824"/>
    <w:rsid w:val="006C5840"/>
    <w:rsid w:val="006C5BB2"/>
    <w:rsid w:val="006C5C4A"/>
    <w:rsid w:val="006C5CA4"/>
    <w:rsid w:val="006C5E7E"/>
    <w:rsid w:val="006C6223"/>
    <w:rsid w:val="006C6899"/>
    <w:rsid w:val="006C7F02"/>
    <w:rsid w:val="006D06BF"/>
    <w:rsid w:val="006D08AA"/>
    <w:rsid w:val="006D08FD"/>
    <w:rsid w:val="006D0A69"/>
    <w:rsid w:val="006D0BF1"/>
    <w:rsid w:val="006D0D98"/>
    <w:rsid w:val="006D1275"/>
    <w:rsid w:val="006D1A66"/>
    <w:rsid w:val="006D241C"/>
    <w:rsid w:val="006D24C6"/>
    <w:rsid w:val="006D2DD5"/>
    <w:rsid w:val="006D3AC3"/>
    <w:rsid w:val="006D3FC0"/>
    <w:rsid w:val="006D40E1"/>
    <w:rsid w:val="006D68D6"/>
    <w:rsid w:val="006D6AE8"/>
    <w:rsid w:val="006D734E"/>
    <w:rsid w:val="006D7E09"/>
    <w:rsid w:val="006E013F"/>
    <w:rsid w:val="006E0439"/>
    <w:rsid w:val="006E053C"/>
    <w:rsid w:val="006E1578"/>
    <w:rsid w:val="006E2172"/>
    <w:rsid w:val="006E2292"/>
    <w:rsid w:val="006E2BC1"/>
    <w:rsid w:val="006E2D2E"/>
    <w:rsid w:val="006E46FE"/>
    <w:rsid w:val="006E598D"/>
    <w:rsid w:val="006E7CFE"/>
    <w:rsid w:val="006F0192"/>
    <w:rsid w:val="006F0435"/>
    <w:rsid w:val="006F087F"/>
    <w:rsid w:val="006F0935"/>
    <w:rsid w:val="006F1754"/>
    <w:rsid w:val="006F1756"/>
    <w:rsid w:val="006F1E39"/>
    <w:rsid w:val="006F33F0"/>
    <w:rsid w:val="006F3643"/>
    <w:rsid w:val="006F3A73"/>
    <w:rsid w:val="006F3CCD"/>
    <w:rsid w:val="006F3ED8"/>
    <w:rsid w:val="006F43B1"/>
    <w:rsid w:val="006F4958"/>
    <w:rsid w:val="006F4F7B"/>
    <w:rsid w:val="006F5B80"/>
    <w:rsid w:val="006F5F58"/>
    <w:rsid w:val="006F65C6"/>
    <w:rsid w:val="006F7088"/>
    <w:rsid w:val="006F7C6F"/>
    <w:rsid w:val="007010E8"/>
    <w:rsid w:val="0070141F"/>
    <w:rsid w:val="00701977"/>
    <w:rsid w:val="00701FFE"/>
    <w:rsid w:val="00702C41"/>
    <w:rsid w:val="00703993"/>
    <w:rsid w:val="00703BAC"/>
    <w:rsid w:val="00703BB1"/>
    <w:rsid w:val="00703CB7"/>
    <w:rsid w:val="00703FF9"/>
    <w:rsid w:val="00704356"/>
    <w:rsid w:val="00704421"/>
    <w:rsid w:val="00704B74"/>
    <w:rsid w:val="00704BA2"/>
    <w:rsid w:val="007053D5"/>
    <w:rsid w:val="007059AE"/>
    <w:rsid w:val="007064F5"/>
    <w:rsid w:val="007066B0"/>
    <w:rsid w:val="0070677C"/>
    <w:rsid w:val="0070694B"/>
    <w:rsid w:val="00706DBD"/>
    <w:rsid w:val="00710728"/>
    <w:rsid w:val="00710FD9"/>
    <w:rsid w:val="00711DD3"/>
    <w:rsid w:val="00712173"/>
    <w:rsid w:val="0071257E"/>
    <w:rsid w:val="007128BB"/>
    <w:rsid w:val="007129F0"/>
    <w:rsid w:val="00712C6A"/>
    <w:rsid w:val="0071311C"/>
    <w:rsid w:val="0071370E"/>
    <w:rsid w:val="00714703"/>
    <w:rsid w:val="00714B3B"/>
    <w:rsid w:val="00714F3B"/>
    <w:rsid w:val="007150DC"/>
    <w:rsid w:val="007157F4"/>
    <w:rsid w:val="00715C19"/>
    <w:rsid w:val="00715FF3"/>
    <w:rsid w:val="007163CF"/>
    <w:rsid w:val="0071695C"/>
    <w:rsid w:val="007175AC"/>
    <w:rsid w:val="0071777F"/>
    <w:rsid w:val="00717BCC"/>
    <w:rsid w:val="0072071B"/>
    <w:rsid w:val="007208E5"/>
    <w:rsid w:val="00720F2C"/>
    <w:rsid w:val="00721155"/>
    <w:rsid w:val="00721BA0"/>
    <w:rsid w:val="00721BAA"/>
    <w:rsid w:val="00722390"/>
    <w:rsid w:val="007225B8"/>
    <w:rsid w:val="00722AFF"/>
    <w:rsid w:val="00723A88"/>
    <w:rsid w:val="00723AE9"/>
    <w:rsid w:val="00723DCA"/>
    <w:rsid w:val="00724210"/>
    <w:rsid w:val="00724601"/>
    <w:rsid w:val="007246DB"/>
    <w:rsid w:val="00725A10"/>
    <w:rsid w:val="00725BF8"/>
    <w:rsid w:val="00730CA9"/>
    <w:rsid w:val="00730D30"/>
    <w:rsid w:val="00732474"/>
    <w:rsid w:val="00732678"/>
    <w:rsid w:val="00732BBD"/>
    <w:rsid w:val="00732F18"/>
    <w:rsid w:val="007339B4"/>
    <w:rsid w:val="00733B5C"/>
    <w:rsid w:val="00733B88"/>
    <w:rsid w:val="00734758"/>
    <w:rsid w:val="00736804"/>
    <w:rsid w:val="00736C1B"/>
    <w:rsid w:val="0073729C"/>
    <w:rsid w:val="00737480"/>
    <w:rsid w:val="007400D5"/>
    <w:rsid w:val="007402E1"/>
    <w:rsid w:val="0074059E"/>
    <w:rsid w:val="007406EB"/>
    <w:rsid w:val="00740CBA"/>
    <w:rsid w:val="00740DED"/>
    <w:rsid w:val="0074119B"/>
    <w:rsid w:val="0074131A"/>
    <w:rsid w:val="00741C66"/>
    <w:rsid w:val="00741DBD"/>
    <w:rsid w:val="00742113"/>
    <w:rsid w:val="007429B2"/>
    <w:rsid w:val="007436A9"/>
    <w:rsid w:val="007441E1"/>
    <w:rsid w:val="00744D69"/>
    <w:rsid w:val="00745152"/>
    <w:rsid w:val="00745DE4"/>
    <w:rsid w:val="007462E9"/>
    <w:rsid w:val="007468A0"/>
    <w:rsid w:val="00746922"/>
    <w:rsid w:val="00746E35"/>
    <w:rsid w:val="0074781B"/>
    <w:rsid w:val="00747BC6"/>
    <w:rsid w:val="007508CF"/>
    <w:rsid w:val="00750B8A"/>
    <w:rsid w:val="00750DA7"/>
    <w:rsid w:val="007511E0"/>
    <w:rsid w:val="00751456"/>
    <w:rsid w:val="00752E70"/>
    <w:rsid w:val="0075332F"/>
    <w:rsid w:val="007537CC"/>
    <w:rsid w:val="00753BF2"/>
    <w:rsid w:val="00753E79"/>
    <w:rsid w:val="007552D1"/>
    <w:rsid w:val="00755C3B"/>
    <w:rsid w:val="007564B4"/>
    <w:rsid w:val="00756DE3"/>
    <w:rsid w:val="00757335"/>
    <w:rsid w:val="007577DC"/>
    <w:rsid w:val="007577EE"/>
    <w:rsid w:val="00757982"/>
    <w:rsid w:val="00757B35"/>
    <w:rsid w:val="007602B2"/>
    <w:rsid w:val="007606C7"/>
    <w:rsid w:val="00760770"/>
    <w:rsid w:val="00760D0B"/>
    <w:rsid w:val="0076118A"/>
    <w:rsid w:val="00761A58"/>
    <w:rsid w:val="00761EEF"/>
    <w:rsid w:val="00761F07"/>
    <w:rsid w:val="0076203D"/>
    <w:rsid w:val="00762168"/>
    <w:rsid w:val="00762331"/>
    <w:rsid w:val="0076263E"/>
    <w:rsid w:val="00762C62"/>
    <w:rsid w:val="00762CE8"/>
    <w:rsid w:val="0076327B"/>
    <w:rsid w:val="007633DD"/>
    <w:rsid w:val="00763479"/>
    <w:rsid w:val="00765D02"/>
    <w:rsid w:val="00765E02"/>
    <w:rsid w:val="00765EB4"/>
    <w:rsid w:val="0076630E"/>
    <w:rsid w:val="00766448"/>
    <w:rsid w:val="00766588"/>
    <w:rsid w:val="00766F81"/>
    <w:rsid w:val="00766F85"/>
    <w:rsid w:val="00767DD9"/>
    <w:rsid w:val="007700B8"/>
    <w:rsid w:val="00770170"/>
    <w:rsid w:val="0077030E"/>
    <w:rsid w:val="00770C96"/>
    <w:rsid w:val="0077106D"/>
    <w:rsid w:val="0077171B"/>
    <w:rsid w:val="00771F06"/>
    <w:rsid w:val="00772792"/>
    <w:rsid w:val="00772833"/>
    <w:rsid w:val="00772900"/>
    <w:rsid w:val="007731BE"/>
    <w:rsid w:val="00774325"/>
    <w:rsid w:val="00774AE6"/>
    <w:rsid w:val="00774B33"/>
    <w:rsid w:val="00774C30"/>
    <w:rsid w:val="00774C65"/>
    <w:rsid w:val="00775D31"/>
    <w:rsid w:val="007761E7"/>
    <w:rsid w:val="007761FF"/>
    <w:rsid w:val="007764AA"/>
    <w:rsid w:val="007766EE"/>
    <w:rsid w:val="00777CFB"/>
    <w:rsid w:val="00781D90"/>
    <w:rsid w:val="00781D93"/>
    <w:rsid w:val="0078200F"/>
    <w:rsid w:val="00782094"/>
    <w:rsid w:val="00782140"/>
    <w:rsid w:val="00782CD9"/>
    <w:rsid w:val="00784E55"/>
    <w:rsid w:val="0078570D"/>
    <w:rsid w:val="00785959"/>
    <w:rsid w:val="0078641E"/>
    <w:rsid w:val="00786656"/>
    <w:rsid w:val="00786971"/>
    <w:rsid w:val="00786C20"/>
    <w:rsid w:val="0078729D"/>
    <w:rsid w:val="00787577"/>
    <w:rsid w:val="0079084B"/>
    <w:rsid w:val="00790A17"/>
    <w:rsid w:val="0079123F"/>
    <w:rsid w:val="0079173A"/>
    <w:rsid w:val="00791F30"/>
    <w:rsid w:val="00791FFE"/>
    <w:rsid w:val="0079224F"/>
    <w:rsid w:val="00792BB7"/>
    <w:rsid w:val="00793C00"/>
    <w:rsid w:val="007949DA"/>
    <w:rsid w:val="00794A93"/>
    <w:rsid w:val="00795C46"/>
    <w:rsid w:val="00795D7B"/>
    <w:rsid w:val="007966F0"/>
    <w:rsid w:val="00796E83"/>
    <w:rsid w:val="00796EDE"/>
    <w:rsid w:val="00797021"/>
    <w:rsid w:val="0079779C"/>
    <w:rsid w:val="00797932"/>
    <w:rsid w:val="00797E32"/>
    <w:rsid w:val="00797E7B"/>
    <w:rsid w:val="007A09C3"/>
    <w:rsid w:val="007A140C"/>
    <w:rsid w:val="007A1630"/>
    <w:rsid w:val="007A2097"/>
    <w:rsid w:val="007A29C7"/>
    <w:rsid w:val="007A2C5B"/>
    <w:rsid w:val="007A328D"/>
    <w:rsid w:val="007A3873"/>
    <w:rsid w:val="007A3ABF"/>
    <w:rsid w:val="007A3E36"/>
    <w:rsid w:val="007A40A4"/>
    <w:rsid w:val="007A426A"/>
    <w:rsid w:val="007A43FE"/>
    <w:rsid w:val="007A4D65"/>
    <w:rsid w:val="007A581D"/>
    <w:rsid w:val="007A5CB0"/>
    <w:rsid w:val="007A6B24"/>
    <w:rsid w:val="007A7232"/>
    <w:rsid w:val="007A75AC"/>
    <w:rsid w:val="007A7789"/>
    <w:rsid w:val="007A7894"/>
    <w:rsid w:val="007A7AC0"/>
    <w:rsid w:val="007B03B2"/>
    <w:rsid w:val="007B1B3C"/>
    <w:rsid w:val="007B232E"/>
    <w:rsid w:val="007B23C1"/>
    <w:rsid w:val="007B2D59"/>
    <w:rsid w:val="007B4AC2"/>
    <w:rsid w:val="007B74A5"/>
    <w:rsid w:val="007B7515"/>
    <w:rsid w:val="007B753C"/>
    <w:rsid w:val="007B7937"/>
    <w:rsid w:val="007C03D3"/>
    <w:rsid w:val="007C05B1"/>
    <w:rsid w:val="007C07D4"/>
    <w:rsid w:val="007C112E"/>
    <w:rsid w:val="007C2972"/>
    <w:rsid w:val="007C2C26"/>
    <w:rsid w:val="007C3995"/>
    <w:rsid w:val="007C3ADF"/>
    <w:rsid w:val="007C4810"/>
    <w:rsid w:val="007C49E3"/>
    <w:rsid w:val="007C4CB8"/>
    <w:rsid w:val="007C4E8F"/>
    <w:rsid w:val="007C5790"/>
    <w:rsid w:val="007C64E1"/>
    <w:rsid w:val="007C6922"/>
    <w:rsid w:val="007C6C7E"/>
    <w:rsid w:val="007C6CA7"/>
    <w:rsid w:val="007C7345"/>
    <w:rsid w:val="007C73A3"/>
    <w:rsid w:val="007C759E"/>
    <w:rsid w:val="007C766E"/>
    <w:rsid w:val="007D097C"/>
    <w:rsid w:val="007D11F7"/>
    <w:rsid w:val="007D1506"/>
    <w:rsid w:val="007D1F96"/>
    <w:rsid w:val="007D20B9"/>
    <w:rsid w:val="007D2892"/>
    <w:rsid w:val="007D2BCF"/>
    <w:rsid w:val="007D3202"/>
    <w:rsid w:val="007D5D40"/>
    <w:rsid w:val="007D60A6"/>
    <w:rsid w:val="007D6882"/>
    <w:rsid w:val="007D6941"/>
    <w:rsid w:val="007D6B6F"/>
    <w:rsid w:val="007D6DCF"/>
    <w:rsid w:val="007D6E40"/>
    <w:rsid w:val="007D7054"/>
    <w:rsid w:val="007D7608"/>
    <w:rsid w:val="007E0145"/>
    <w:rsid w:val="007E1335"/>
    <w:rsid w:val="007E133B"/>
    <w:rsid w:val="007E164D"/>
    <w:rsid w:val="007E217E"/>
    <w:rsid w:val="007E47AD"/>
    <w:rsid w:val="007E5F87"/>
    <w:rsid w:val="007E694C"/>
    <w:rsid w:val="007E7080"/>
    <w:rsid w:val="007E719C"/>
    <w:rsid w:val="007E7FFE"/>
    <w:rsid w:val="007F0E73"/>
    <w:rsid w:val="007F154D"/>
    <w:rsid w:val="007F2278"/>
    <w:rsid w:val="007F244A"/>
    <w:rsid w:val="007F2E2C"/>
    <w:rsid w:val="007F2E6F"/>
    <w:rsid w:val="007F2F22"/>
    <w:rsid w:val="007F46E6"/>
    <w:rsid w:val="007F59F9"/>
    <w:rsid w:val="007F5B31"/>
    <w:rsid w:val="007F5D6B"/>
    <w:rsid w:val="007F6072"/>
    <w:rsid w:val="007F6E84"/>
    <w:rsid w:val="007F7386"/>
    <w:rsid w:val="007F7658"/>
    <w:rsid w:val="007F7B2A"/>
    <w:rsid w:val="007F7E2C"/>
    <w:rsid w:val="00800492"/>
    <w:rsid w:val="00800C38"/>
    <w:rsid w:val="00800DBA"/>
    <w:rsid w:val="00800E26"/>
    <w:rsid w:val="00800EC9"/>
    <w:rsid w:val="00800F02"/>
    <w:rsid w:val="008015EE"/>
    <w:rsid w:val="00801DA1"/>
    <w:rsid w:val="00801E69"/>
    <w:rsid w:val="008025A3"/>
    <w:rsid w:val="008027FC"/>
    <w:rsid w:val="008032FF"/>
    <w:rsid w:val="00803890"/>
    <w:rsid w:val="0080398A"/>
    <w:rsid w:val="00803AA3"/>
    <w:rsid w:val="00803B37"/>
    <w:rsid w:val="00803FDC"/>
    <w:rsid w:val="008040C4"/>
    <w:rsid w:val="00804794"/>
    <w:rsid w:val="00804E32"/>
    <w:rsid w:val="00804EDD"/>
    <w:rsid w:val="008057FE"/>
    <w:rsid w:val="00805BDD"/>
    <w:rsid w:val="00805CC9"/>
    <w:rsid w:val="00806219"/>
    <w:rsid w:val="00806651"/>
    <w:rsid w:val="00807618"/>
    <w:rsid w:val="008079D6"/>
    <w:rsid w:val="00807A21"/>
    <w:rsid w:val="008100EC"/>
    <w:rsid w:val="008106BC"/>
    <w:rsid w:val="00810A4E"/>
    <w:rsid w:val="00810B36"/>
    <w:rsid w:val="0081126C"/>
    <w:rsid w:val="0081135E"/>
    <w:rsid w:val="00811E48"/>
    <w:rsid w:val="00813136"/>
    <w:rsid w:val="00813259"/>
    <w:rsid w:val="008138B0"/>
    <w:rsid w:val="008158E4"/>
    <w:rsid w:val="00815D9F"/>
    <w:rsid w:val="008169FB"/>
    <w:rsid w:val="00817753"/>
    <w:rsid w:val="00817892"/>
    <w:rsid w:val="00821904"/>
    <w:rsid w:val="00821A5D"/>
    <w:rsid w:val="00822381"/>
    <w:rsid w:val="00822629"/>
    <w:rsid w:val="0082268F"/>
    <w:rsid w:val="00822A28"/>
    <w:rsid w:val="00822D33"/>
    <w:rsid w:val="00824C0B"/>
    <w:rsid w:val="0082507F"/>
    <w:rsid w:val="008269F3"/>
    <w:rsid w:val="00826CC0"/>
    <w:rsid w:val="008302CD"/>
    <w:rsid w:val="0083096F"/>
    <w:rsid w:val="00830C17"/>
    <w:rsid w:val="0083145C"/>
    <w:rsid w:val="008317D8"/>
    <w:rsid w:val="008317ED"/>
    <w:rsid w:val="00831E16"/>
    <w:rsid w:val="00831F88"/>
    <w:rsid w:val="0083250B"/>
    <w:rsid w:val="00832C7D"/>
    <w:rsid w:val="00833301"/>
    <w:rsid w:val="008342CA"/>
    <w:rsid w:val="008344EC"/>
    <w:rsid w:val="00835AF4"/>
    <w:rsid w:val="00835CBA"/>
    <w:rsid w:val="00836095"/>
    <w:rsid w:val="00836EA7"/>
    <w:rsid w:val="008371CB"/>
    <w:rsid w:val="008401FB"/>
    <w:rsid w:val="00840E16"/>
    <w:rsid w:val="00841FD6"/>
    <w:rsid w:val="00842202"/>
    <w:rsid w:val="008422A0"/>
    <w:rsid w:val="00843802"/>
    <w:rsid w:val="00843F7F"/>
    <w:rsid w:val="00844530"/>
    <w:rsid w:val="008446CD"/>
    <w:rsid w:val="008450B4"/>
    <w:rsid w:val="0084530D"/>
    <w:rsid w:val="00845A6C"/>
    <w:rsid w:val="008461FD"/>
    <w:rsid w:val="0084664A"/>
    <w:rsid w:val="00846953"/>
    <w:rsid w:val="00847B3F"/>
    <w:rsid w:val="00847EFA"/>
    <w:rsid w:val="00847FE2"/>
    <w:rsid w:val="00847FFE"/>
    <w:rsid w:val="008501A5"/>
    <w:rsid w:val="008501EA"/>
    <w:rsid w:val="00850858"/>
    <w:rsid w:val="008513EB"/>
    <w:rsid w:val="00851DFB"/>
    <w:rsid w:val="008520B0"/>
    <w:rsid w:val="0085284E"/>
    <w:rsid w:val="0085296A"/>
    <w:rsid w:val="0085319E"/>
    <w:rsid w:val="00853235"/>
    <w:rsid w:val="008535F9"/>
    <w:rsid w:val="00853C68"/>
    <w:rsid w:val="00854853"/>
    <w:rsid w:val="00854CE0"/>
    <w:rsid w:val="00855FDD"/>
    <w:rsid w:val="008563A1"/>
    <w:rsid w:val="008567B5"/>
    <w:rsid w:val="008568BB"/>
    <w:rsid w:val="00856C24"/>
    <w:rsid w:val="00857192"/>
    <w:rsid w:val="008574BA"/>
    <w:rsid w:val="00857767"/>
    <w:rsid w:val="00857FA6"/>
    <w:rsid w:val="00860A3E"/>
    <w:rsid w:val="00860BA3"/>
    <w:rsid w:val="00860EA6"/>
    <w:rsid w:val="00860F57"/>
    <w:rsid w:val="00862082"/>
    <w:rsid w:val="008620F1"/>
    <w:rsid w:val="00862E00"/>
    <w:rsid w:val="00862E6E"/>
    <w:rsid w:val="00863192"/>
    <w:rsid w:val="00864246"/>
    <w:rsid w:val="0086424C"/>
    <w:rsid w:val="008643DC"/>
    <w:rsid w:val="00864485"/>
    <w:rsid w:val="00864D2E"/>
    <w:rsid w:val="00864E2A"/>
    <w:rsid w:val="00866582"/>
    <w:rsid w:val="00867684"/>
    <w:rsid w:val="00867A4B"/>
    <w:rsid w:val="00867FCF"/>
    <w:rsid w:val="00870A6C"/>
    <w:rsid w:val="00870D94"/>
    <w:rsid w:val="008710B6"/>
    <w:rsid w:val="008712C4"/>
    <w:rsid w:val="00871706"/>
    <w:rsid w:val="00871CE3"/>
    <w:rsid w:val="008720D1"/>
    <w:rsid w:val="008728EF"/>
    <w:rsid w:val="0087290E"/>
    <w:rsid w:val="00872D91"/>
    <w:rsid w:val="00872E41"/>
    <w:rsid w:val="008737A4"/>
    <w:rsid w:val="00873B75"/>
    <w:rsid w:val="008744F1"/>
    <w:rsid w:val="008747F3"/>
    <w:rsid w:val="008757FE"/>
    <w:rsid w:val="00875C15"/>
    <w:rsid w:val="00876562"/>
    <w:rsid w:val="00876AED"/>
    <w:rsid w:val="00876C84"/>
    <w:rsid w:val="00877462"/>
    <w:rsid w:val="00877713"/>
    <w:rsid w:val="00877784"/>
    <w:rsid w:val="00877E18"/>
    <w:rsid w:val="0088083D"/>
    <w:rsid w:val="00880A0F"/>
    <w:rsid w:val="00880DFF"/>
    <w:rsid w:val="00880F18"/>
    <w:rsid w:val="008813E4"/>
    <w:rsid w:val="0088157A"/>
    <w:rsid w:val="00881594"/>
    <w:rsid w:val="00881D59"/>
    <w:rsid w:val="00882489"/>
    <w:rsid w:val="008825E0"/>
    <w:rsid w:val="008837A0"/>
    <w:rsid w:val="00883A29"/>
    <w:rsid w:val="00883B5E"/>
    <w:rsid w:val="00883BAE"/>
    <w:rsid w:val="008845F4"/>
    <w:rsid w:val="00884BBC"/>
    <w:rsid w:val="00885643"/>
    <w:rsid w:val="00885E57"/>
    <w:rsid w:val="0088617B"/>
    <w:rsid w:val="00886367"/>
    <w:rsid w:val="0088692C"/>
    <w:rsid w:val="00886DFA"/>
    <w:rsid w:val="00886EE1"/>
    <w:rsid w:val="00887106"/>
    <w:rsid w:val="008872BB"/>
    <w:rsid w:val="0088749E"/>
    <w:rsid w:val="00887907"/>
    <w:rsid w:val="00887AAD"/>
    <w:rsid w:val="008901D8"/>
    <w:rsid w:val="00890CE8"/>
    <w:rsid w:val="00891045"/>
    <w:rsid w:val="0089133F"/>
    <w:rsid w:val="00891D05"/>
    <w:rsid w:val="00892D7D"/>
    <w:rsid w:val="00893E19"/>
    <w:rsid w:val="00893F12"/>
    <w:rsid w:val="00894EBF"/>
    <w:rsid w:val="00895B69"/>
    <w:rsid w:val="00895E86"/>
    <w:rsid w:val="00895EAE"/>
    <w:rsid w:val="00895EDC"/>
    <w:rsid w:val="008967F4"/>
    <w:rsid w:val="00896C89"/>
    <w:rsid w:val="00897122"/>
    <w:rsid w:val="008979F9"/>
    <w:rsid w:val="00897EC6"/>
    <w:rsid w:val="008A0D5C"/>
    <w:rsid w:val="008A1652"/>
    <w:rsid w:val="008A1C51"/>
    <w:rsid w:val="008A1CA8"/>
    <w:rsid w:val="008A1FFB"/>
    <w:rsid w:val="008A2285"/>
    <w:rsid w:val="008A28DD"/>
    <w:rsid w:val="008A3B39"/>
    <w:rsid w:val="008A47DE"/>
    <w:rsid w:val="008A4F96"/>
    <w:rsid w:val="008A5445"/>
    <w:rsid w:val="008A5B0D"/>
    <w:rsid w:val="008A6198"/>
    <w:rsid w:val="008A6CBC"/>
    <w:rsid w:val="008A78F9"/>
    <w:rsid w:val="008A7EFA"/>
    <w:rsid w:val="008A7F7E"/>
    <w:rsid w:val="008B0C45"/>
    <w:rsid w:val="008B0CA5"/>
    <w:rsid w:val="008B22EF"/>
    <w:rsid w:val="008B3D6E"/>
    <w:rsid w:val="008B3DE8"/>
    <w:rsid w:val="008B4215"/>
    <w:rsid w:val="008B5127"/>
    <w:rsid w:val="008B56EB"/>
    <w:rsid w:val="008B5F75"/>
    <w:rsid w:val="008B6AF9"/>
    <w:rsid w:val="008B6B17"/>
    <w:rsid w:val="008B6C3B"/>
    <w:rsid w:val="008B7406"/>
    <w:rsid w:val="008B77FC"/>
    <w:rsid w:val="008C035E"/>
    <w:rsid w:val="008C09B1"/>
    <w:rsid w:val="008C0DB4"/>
    <w:rsid w:val="008C0F0B"/>
    <w:rsid w:val="008C0F19"/>
    <w:rsid w:val="008C176A"/>
    <w:rsid w:val="008C2219"/>
    <w:rsid w:val="008C254A"/>
    <w:rsid w:val="008C28C9"/>
    <w:rsid w:val="008C2A29"/>
    <w:rsid w:val="008C45F4"/>
    <w:rsid w:val="008C53DA"/>
    <w:rsid w:val="008C5CCB"/>
    <w:rsid w:val="008C6417"/>
    <w:rsid w:val="008C7C8B"/>
    <w:rsid w:val="008D01AF"/>
    <w:rsid w:val="008D0DFD"/>
    <w:rsid w:val="008D0F0F"/>
    <w:rsid w:val="008D168A"/>
    <w:rsid w:val="008D1A1D"/>
    <w:rsid w:val="008D2397"/>
    <w:rsid w:val="008D23DA"/>
    <w:rsid w:val="008D31BA"/>
    <w:rsid w:val="008D34FE"/>
    <w:rsid w:val="008D396D"/>
    <w:rsid w:val="008D4369"/>
    <w:rsid w:val="008D4B1E"/>
    <w:rsid w:val="008D57BB"/>
    <w:rsid w:val="008D6227"/>
    <w:rsid w:val="008D67EE"/>
    <w:rsid w:val="008D6B2D"/>
    <w:rsid w:val="008D74B2"/>
    <w:rsid w:val="008D7BE5"/>
    <w:rsid w:val="008E00C0"/>
    <w:rsid w:val="008E3074"/>
    <w:rsid w:val="008E4F69"/>
    <w:rsid w:val="008E5725"/>
    <w:rsid w:val="008E6584"/>
    <w:rsid w:val="008E6EFC"/>
    <w:rsid w:val="008E71B5"/>
    <w:rsid w:val="008E72C6"/>
    <w:rsid w:val="008E75C5"/>
    <w:rsid w:val="008E75DB"/>
    <w:rsid w:val="008E7CB5"/>
    <w:rsid w:val="008F04D9"/>
    <w:rsid w:val="008F055F"/>
    <w:rsid w:val="008F09DF"/>
    <w:rsid w:val="008F0AEA"/>
    <w:rsid w:val="008F1541"/>
    <w:rsid w:val="008F205B"/>
    <w:rsid w:val="008F235D"/>
    <w:rsid w:val="008F3C88"/>
    <w:rsid w:val="008F3F6D"/>
    <w:rsid w:val="008F4331"/>
    <w:rsid w:val="008F4FE9"/>
    <w:rsid w:val="008F5730"/>
    <w:rsid w:val="008F5E45"/>
    <w:rsid w:val="008F5F94"/>
    <w:rsid w:val="008F61C4"/>
    <w:rsid w:val="008F63F3"/>
    <w:rsid w:val="008F69B4"/>
    <w:rsid w:val="008F6C1E"/>
    <w:rsid w:val="008F76F1"/>
    <w:rsid w:val="008F77D1"/>
    <w:rsid w:val="009002C4"/>
    <w:rsid w:val="009003F4"/>
    <w:rsid w:val="00900D50"/>
    <w:rsid w:val="0090112B"/>
    <w:rsid w:val="009016EA"/>
    <w:rsid w:val="00901AD9"/>
    <w:rsid w:val="00901CFF"/>
    <w:rsid w:val="0090253F"/>
    <w:rsid w:val="00902C61"/>
    <w:rsid w:val="00902E26"/>
    <w:rsid w:val="00902F56"/>
    <w:rsid w:val="00903A1D"/>
    <w:rsid w:val="00903B1C"/>
    <w:rsid w:val="009040DC"/>
    <w:rsid w:val="00904501"/>
    <w:rsid w:val="0090479C"/>
    <w:rsid w:val="00904C91"/>
    <w:rsid w:val="009055F9"/>
    <w:rsid w:val="009058BA"/>
    <w:rsid w:val="00905DA3"/>
    <w:rsid w:val="00906541"/>
    <w:rsid w:val="00906C05"/>
    <w:rsid w:val="0090721F"/>
    <w:rsid w:val="009078A1"/>
    <w:rsid w:val="0091184E"/>
    <w:rsid w:val="009136D8"/>
    <w:rsid w:val="009137F3"/>
    <w:rsid w:val="0091432C"/>
    <w:rsid w:val="00914636"/>
    <w:rsid w:val="00914A46"/>
    <w:rsid w:val="00914C5F"/>
    <w:rsid w:val="009152FF"/>
    <w:rsid w:val="0091598A"/>
    <w:rsid w:val="00915B6A"/>
    <w:rsid w:val="00915D54"/>
    <w:rsid w:val="00917D6C"/>
    <w:rsid w:val="00917FE0"/>
    <w:rsid w:val="0092083D"/>
    <w:rsid w:val="00920C9B"/>
    <w:rsid w:val="009234A2"/>
    <w:rsid w:val="009238CE"/>
    <w:rsid w:val="00923D0C"/>
    <w:rsid w:val="0092426F"/>
    <w:rsid w:val="0092434A"/>
    <w:rsid w:val="00925035"/>
    <w:rsid w:val="009250E8"/>
    <w:rsid w:val="00926C2D"/>
    <w:rsid w:val="00927277"/>
    <w:rsid w:val="00927B68"/>
    <w:rsid w:val="00930081"/>
    <w:rsid w:val="0093018F"/>
    <w:rsid w:val="009303BA"/>
    <w:rsid w:val="0093100D"/>
    <w:rsid w:val="00931649"/>
    <w:rsid w:val="009327F4"/>
    <w:rsid w:val="00932904"/>
    <w:rsid w:val="00932D66"/>
    <w:rsid w:val="0093363B"/>
    <w:rsid w:val="00933FF7"/>
    <w:rsid w:val="009342F3"/>
    <w:rsid w:val="009346D4"/>
    <w:rsid w:val="00934B58"/>
    <w:rsid w:val="009375BE"/>
    <w:rsid w:val="0093786B"/>
    <w:rsid w:val="00937E51"/>
    <w:rsid w:val="009403C0"/>
    <w:rsid w:val="00940D6F"/>
    <w:rsid w:val="009418EB"/>
    <w:rsid w:val="0094197D"/>
    <w:rsid w:val="00941D1B"/>
    <w:rsid w:val="0094297A"/>
    <w:rsid w:val="00942A4F"/>
    <w:rsid w:val="00942E22"/>
    <w:rsid w:val="00943039"/>
    <w:rsid w:val="009434C5"/>
    <w:rsid w:val="00944439"/>
    <w:rsid w:val="00945394"/>
    <w:rsid w:val="009454E9"/>
    <w:rsid w:val="009469DD"/>
    <w:rsid w:val="00946B97"/>
    <w:rsid w:val="0094734A"/>
    <w:rsid w:val="0094739C"/>
    <w:rsid w:val="00947D03"/>
    <w:rsid w:val="00947E38"/>
    <w:rsid w:val="009503EF"/>
    <w:rsid w:val="009519BF"/>
    <w:rsid w:val="00951B6E"/>
    <w:rsid w:val="00952208"/>
    <w:rsid w:val="00952EFB"/>
    <w:rsid w:val="00953DB6"/>
    <w:rsid w:val="009542ED"/>
    <w:rsid w:val="009543F2"/>
    <w:rsid w:val="00954DB3"/>
    <w:rsid w:val="00954DFA"/>
    <w:rsid w:val="00955977"/>
    <w:rsid w:val="0095632F"/>
    <w:rsid w:val="00957FEB"/>
    <w:rsid w:val="0096030D"/>
    <w:rsid w:val="009603FD"/>
    <w:rsid w:val="00960590"/>
    <w:rsid w:val="00960A87"/>
    <w:rsid w:val="00960C07"/>
    <w:rsid w:val="00961BDD"/>
    <w:rsid w:val="0096218C"/>
    <w:rsid w:val="00962A72"/>
    <w:rsid w:val="00962D5C"/>
    <w:rsid w:val="00964530"/>
    <w:rsid w:val="00964C18"/>
    <w:rsid w:val="00965020"/>
    <w:rsid w:val="009652D8"/>
    <w:rsid w:val="00965629"/>
    <w:rsid w:val="00966FC9"/>
    <w:rsid w:val="00970572"/>
    <w:rsid w:val="009708C8"/>
    <w:rsid w:val="00970ADB"/>
    <w:rsid w:val="00970F55"/>
    <w:rsid w:val="009712EE"/>
    <w:rsid w:val="00971E33"/>
    <w:rsid w:val="00972069"/>
    <w:rsid w:val="009728AE"/>
    <w:rsid w:val="009728E2"/>
    <w:rsid w:val="009729C9"/>
    <w:rsid w:val="0097420F"/>
    <w:rsid w:val="0097477A"/>
    <w:rsid w:val="00974AF0"/>
    <w:rsid w:val="00974CB4"/>
    <w:rsid w:val="0097518B"/>
    <w:rsid w:val="00976BAB"/>
    <w:rsid w:val="009778CF"/>
    <w:rsid w:val="00977F3D"/>
    <w:rsid w:val="00981D36"/>
    <w:rsid w:val="00981E31"/>
    <w:rsid w:val="00982037"/>
    <w:rsid w:val="0098250C"/>
    <w:rsid w:val="009838AE"/>
    <w:rsid w:val="009841A4"/>
    <w:rsid w:val="00984931"/>
    <w:rsid w:val="00984B7D"/>
    <w:rsid w:val="009855E5"/>
    <w:rsid w:val="009864C6"/>
    <w:rsid w:val="009865D7"/>
    <w:rsid w:val="0098680F"/>
    <w:rsid w:val="00987019"/>
    <w:rsid w:val="009870E4"/>
    <w:rsid w:val="00987311"/>
    <w:rsid w:val="00987F3C"/>
    <w:rsid w:val="009906DF"/>
    <w:rsid w:val="00991326"/>
    <w:rsid w:val="0099146F"/>
    <w:rsid w:val="009917FE"/>
    <w:rsid w:val="00991E11"/>
    <w:rsid w:val="00991E44"/>
    <w:rsid w:val="00992329"/>
    <w:rsid w:val="00994A48"/>
    <w:rsid w:val="0099526E"/>
    <w:rsid w:val="00995720"/>
    <w:rsid w:val="009959EE"/>
    <w:rsid w:val="00995A02"/>
    <w:rsid w:val="00995FE8"/>
    <w:rsid w:val="009964D7"/>
    <w:rsid w:val="00996934"/>
    <w:rsid w:val="00996E90"/>
    <w:rsid w:val="009971F2"/>
    <w:rsid w:val="00997208"/>
    <w:rsid w:val="009976E1"/>
    <w:rsid w:val="00997955"/>
    <w:rsid w:val="00997DE5"/>
    <w:rsid w:val="00997F17"/>
    <w:rsid w:val="009A0982"/>
    <w:rsid w:val="009A156A"/>
    <w:rsid w:val="009A2563"/>
    <w:rsid w:val="009A2BDC"/>
    <w:rsid w:val="009A3AFC"/>
    <w:rsid w:val="009A466E"/>
    <w:rsid w:val="009A48B2"/>
    <w:rsid w:val="009A4F95"/>
    <w:rsid w:val="009A5182"/>
    <w:rsid w:val="009A5944"/>
    <w:rsid w:val="009A5BD2"/>
    <w:rsid w:val="009A6273"/>
    <w:rsid w:val="009A6E48"/>
    <w:rsid w:val="009A76A7"/>
    <w:rsid w:val="009A776A"/>
    <w:rsid w:val="009A7D69"/>
    <w:rsid w:val="009B01CF"/>
    <w:rsid w:val="009B02F3"/>
    <w:rsid w:val="009B1A63"/>
    <w:rsid w:val="009B1A7C"/>
    <w:rsid w:val="009B25A8"/>
    <w:rsid w:val="009B287F"/>
    <w:rsid w:val="009B2A3B"/>
    <w:rsid w:val="009B3173"/>
    <w:rsid w:val="009B372E"/>
    <w:rsid w:val="009B3DFF"/>
    <w:rsid w:val="009B3F25"/>
    <w:rsid w:val="009B55AA"/>
    <w:rsid w:val="009B59B2"/>
    <w:rsid w:val="009B5BFF"/>
    <w:rsid w:val="009B5C42"/>
    <w:rsid w:val="009B5F90"/>
    <w:rsid w:val="009B60D6"/>
    <w:rsid w:val="009B6868"/>
    <w:rsid w:val="009B6F59"/>
    <w:rsid w:val="009B7E30"/>
    <w:rsid w:val="009C02F9"/>
    <w:rsid w:val="009C0637"/>
    <w:rsid w:val="009C161D"/>
    <w:rsid w:val="009C1B0A"/>
    <w:rsid w:val="009C1BAC"/>
    <w:rsid w:val="009C2103"/>
    <w:rsid w:val="009C23BC"/>
    <w:rsid w:val="009C24A7"/>
    <w:rsid w:val="009C2520"/>
    <w:rsid w:val="009C3207"/>
    <w:rsid w:val="009C4048"/>
    <w:rsid w:val="009C413B"/>
    <w:rsid w:val="009C4C8C"/>
    <w:rsid w:val="009C4E98"/>
    <w:rsid w:val="009C5D21"/>
    <w:rsid w:val="009C60E9"/>
    <w:rsid w:val="009C636A"/>
    <w:rsid w:val="009C63BE"/>
    <w:rsid w:val="009C6541"/>
    <w:rsid w:val="009C6C7E"/>
    <w:rsid w:val="009C7562"/>
    <w:rsid w:val="009C75E2"/>
    <w:rsid w:val="009C7A0A"/>
    <w:rsid w:val="009D060D"/>
    <w:rsid w:val="009D0F5D"/>
    <w:rsid w:val="009D1CFD"/>
    <w:rsid w:val="009D1DD4"/>
    <w:rsid w:val="009D3084"/>
    <w:rsid w:val="009D3AC0"/>
    <w:rsid w:val="009D4D4E"/>
    <w:rsid w:val="009D6772"/>
    <w:rsid w:val="009D6A24"/>
    <w:rsid w:val="009D7786"/>
    <w:rsid w:val="009E0168"/>
    <w:rsid w:val="009E04A0"/>
    <w:rsid w:val="009E0F36"/>
    <w:rsid w:val="009E11C5"/>
    <w:rsid w:val="009E1CB6"/>
    <w:rsid w:val="009E1E99"/>
    <w:rsid w:val="009E2008"/>
    <w:rsid w:val="009E204F"/>
    <w:rsid w:val="009E3030"/>
    <w:rsid w:val="009E519A"/>
    <w:rsid w:val="009E52DF"/>
    <w:rsid w:val="009E581B"/>
    <w:rsid w:val="009E5C26"/>
    <w:rsid w:val="009E5E9A"/>
    <w:rsid w:val="009E6779"/>
    <w:rsid w:val="009E7994"/>
    <w:rsid w:val="009F085E"/>
    <w:rsid w:val="009F0C3C"/>
    <w:rsid w:val="009F1532"/>
    <w:rsid w:val="009F164B"/>
    <w:rsid w:val="009F1CA0"/>
    <w:rsid w:val="009F200A"/>
    <w:rsid w:val="009F2483"/>
    <w:rsid w:val="009F2ABB"/>
    <w:rsid w:val="009F2AF0"/>
    <w:rsid w:val="009F4252"/>
    <w:rsid w:val="009F4C9B"/>
    <w:rsid w:val="009F56D6"/>
    <w:rsid w:val="009F5841"/>
    <w:rsid w:val="009F5DAE"/>
    <w:rsid w:val="009F75E2"/>
    <w:rsid w:val="009F7814"/>
    <w:rsid w:val="009F7ECD"/>
    <w:rsid w:val="00A008AF"/>
    <w:rsid w:val="00A00C98"/>
    <w:rsid w:val="00A00F7D"/>
    <w:rsid w:val="00A01E38"/>
    <w:rsid w:val="00A02026"/>
    <w:rsid w:val="00A02083"/>
    <w:rsid w:val="00A0290A"/>
    <w:rsid w:val="00A02E4E"/>
    <w:rsid w:val="00A038EE"/>
    <w:rsid w:val="00A039DE"/>
    <w:rsid w:val="00A03DFC"/>
    <w:rsid w:val="00A049C7"/>
    <w:rsid w:val="00A04D6B"/>
    <w:rsid w:val="00A04DED"/>
    <w:rsid w:val="00A05575"/>
    <w:rsid w:val="00A05EE4"/>
    <w:rsid w:val="00A06049"/>
    <w:rsid w:val="00A062C5"/>
    <w:rsid w:val="00A07253"/>
    <w:rsid w:val="00A07376"/>
    <w:rsid w:val="00A07BFB"/>
    <w:rsid w:val="00A10D0A"/>
    <w:rsid w:val="00A1125E"/>
    <w:rsid w:val="00A11342"/>
    <w:rsid w:val="00A113F4"/>
    <w:rsid w:val="00A11FC5"/>
    <w:rsid w:val="00A122A3"/>
    <w:rsid w:val="00A12716"/>
    <w:rsid w:val="00A12F1A"/>
    <w:rsid w:val="00A13979"/>
    <w:rsid w:val="00A13988"/>
    <w:rsid w:val="00A1455E"/>
    <w:rsid w:val="00A148CC"/>
    <w:rsid w:val="00A14CB3"/>
    <w:rsid w:val="00A14F05"/>
    <w:rsid w:val="00A1575C"/>
    <w:rsid w:val="00A157B1"/>
    <w:rsid w:val="00A15F22"/>
    <w:rsid w:val="00A16603"/>
    <w:rsid w:val="00A16724"/>
    <w:rsid w:val="00A16BC1"/>
    <w:rsid w:val="00A2005E"/>
    <w:rsid w:val="00A20627"/>
    <w:rsid w:val="00A20BE5"/>
    <w:rsid w:val="00A217DC"/>
    <w:rsid w:val="00A21FDA"/>
    <w:rsid w:val="00A2205E"/>
    <w:rsid w:val="00A22CAB"/>
    <w:rsid w:val="00A23377"/>
    <w:rsid w:val="00A23A0C"/>
    <w:rsid w:val="00A2432F"/>
    <w:rsid w:val="00A24BC5"/>
    <w:rsid w:val="00A2532F"/>
    <w:rsid w:val="00A25CC1"/>
    <w:rsid w:val="00A2659D"/>
    <w:rsid w:val="00A26D45"/>
    <w:rsid w:val="00A26DF6"/>
    <w:rsid w:val="00A2794D"/>
    <w:rsid w:val="00A304EF"/>
    <w:rsid w:val="00A306E5"/>
    <w:rsid w:val="00A30BA8"/>
    <w:rsid w:val="00A30E2B"/>
    <w:rsid w:val="00A30EA4"/>
    <w:rsid w:val="00A31622"/>
    <w:rsid w:val="00A31723"/>
    <w:rsid w:val="00A32FF2"/>
    <w:rsid w:val="00A33057"/>
    <w:rsid w:val="00A3336F"/>
    <w:rsid w:val="00A334A8"/>
    <w:rsid w:val="00A33DD7"/>
    <w:rsid w:val="00A340EF"/>
    <w:rsid w:val="00A34C01"/>
    <w:rsid w:val="00A34E89"/>
    <w:rsid w:val="00A36655"/>
    <w:rsid w:val="00A36F05"/>
    <w:rsid w:val="00A36F28"/>
    <w:rsid w:val="00A37B08"/>
    <w:rsid w:val="00A40752"/>
    <w:rsid w:val="00A40913"/>
    <w:rsid w:val="00A40C5D"/>
    <w:rsid w:val="00A416EB"/>
    <w:rsid w:val="00A41A15"/>
    <w:rsid w:val="00A41B1C"/>
    <w:rsid w:val="00A422FA"/>
    <w:rsid w:val="00A4377D"/>
    <w:rsid w:val="00A440D4"/>
    <w:rsid w:val="00A448B7"/>
    <w:rsid w:val="00A44ABA"/>
    <w:rsid w:val="00A44D19"/>
    <w:rsid w:val="00A4519D"/>
    <w:rsid w:val="00A469E4"/>
    <w:rsid w:val="00A47465"/>
    <w:rsid w:val="00A50861"/>
    <w:rsid w:val="00A509A6"/>
    <w:rsid w:val="00A50A99"/>
    <w:rsid w:val="00A50B63"/>
    <w:rsid w:val="00A5192D"/>
    <w:rsid w:val="00A52F9C"/>
    <w:rsid w:val="00A531D3"/>
    <w:rsid w:val="00A536FD"/>
    <w:rsid w:val="00A53E2E"/>
    <w:rsid w:val="00A53F9A"/>
    <w:rsid w:val="00A54106"/>
    <w:rsid w:val="00A5435C"/>
    <w:rsid w:val="00A54D67"/>
    <w:rsid w:val="00A553D9"/>
    <w:rsid w:val="00A556CF"/>
    <w:rsid w:val="00A565D3"/>
    <w:rsid w:val="00A56A2E"/>
    <w:rsid w:val="00A56C1C"/>
    <w:rsid w:val="00A5703E"/>
    <w:rsid w:val="00A573DB"/>
    <w:rsid w:val="00A57743"/>
    <w:rsid w:val="00A5774B"/>
    <w:rsid w:val="00A6001C"/>
    <w:rsid w:val="00A6076D"/>
    <w:rsid w:val="00A60A6E"/>
    <w:rsid w:val="00A60DCE"/>
    <w:rsid w:val="00A610C3"/>
    <w:rsid w:val="00A615B9"/>
    <w:rsid w:val="00A618A0"/>
    <w:rsid w:val="00A63186"/>
    <w:rsid w:val="00A632D4"/>
    <w:rsid w:val="00A634DC"/>
    <w:rsid w:val="00A63545"/>
    <w:rsid w:val="00A63810"/>
    <w:rsid w:val="00A63B24"/>
    <w:rsid w:val="00A652D9"/>
    <w:rsid w:val="00A652E7"/>
    <w:rsid w:val="00A65335"/>
    <w:rsid w:val="00A6542C"/>
    <w:rsid w:val="00A65647"/>
    <w:rsid w:val="00A65806"/>
    <w:rsid w:val="00A659D1"/>
    <w:rsid w:val="00A65D49"/>
    <w:rsid w:val="00A66232"/>
    <w:rsid w:val="00A6647A"/>
    <w:rsid w:val="00A70738"/>
    <w:rsid w:val="00A70EC8"/>
    <w:rsid w:val="00A71068"/>
    <w:rsid w:val="00A71535"/>
    <w:rsid w:val="00A72264"/>
    <w:rsid w:val="00A7291E"/>
    <w:rsid w:val="00A73287"/>
    <w:rsid w:val="00A73FCD"/>
    <w:rsid w:val="00A74647"/>
    <w:rsid w:val="00A748F3"/>
    <w:rsid w:val="00A75051"/>
    <w:rsid w:val="00A75BB9"/>
    <w:rsid w:val="00A75E46"/>
    <w:rsid w:val="00A76032"/>
    <w:rsid w:val="00A76728"/>
    <w:rsid w:val="00A76AF2"/>
    <w:rsid w:val="00A77648"/>
    <w:rsid w:val="00A77AEC"/>
    <w:rsid w:val="00A77CF8"/>
    <w:rsid w:val="00A77E2E"/>
    <w:rsid w:val="00A77FF2"/>
    <w:rsid w:val="00A8016D"/>
    <w:rsid w:val="00A81A02"/>
    <w:rsid w:val="00A82DCD"/>
    <w:rsid w:val="00A832A4"/>
    <w:rsid w:val="00A84353"/>
    <w:rsid w:val="00A844A3"/>
    <w:rsid w:val="00A84F91"/>
    <w:rsid w:val="00A8635A"/>
    <w:rsid w:val="00A86B5D"/>
    <w:rsid w:val="00A86CC0"/>
    <w:rsid w:val="00A86E5C"/>
    <w:rsid w:val="00A86EB6"/>
    <w:rsid w:val="00A87001"/>
    <w:rsid w:val="00A87618"/>
    <w:rsid w:val="00A87B6C"/>
    <w:rsid w:val="00A87C80"/>
    <w:rsid w:val="00A9007B"/>
    <w:rsid w:val="00A90B07"/>
    <w:rsid w:val="00A90D79"/>
    <w:rsid w:val="00A91540"/>
    <w:rsid w:val="00A916CA"/>
    <w:rsid w:val="00A91959"/>
    <w:rsid w:val="00A91BDE"/>
    <w:rsid w:val="00A92313"/>
    <w:rsid w:val="00A92445"/>
    <w:rsid w:val="00A92936"/>
    <w:rsid w:val="00A93015"/>
    <w:rsid w:val="00A934CA"/>
    <w:rsid w:val="00A936BC"/>
    <w:rsid w:val="00A93867"/>
    <w:rsid w:val="00A939F5"/>
    <w:rsid w:val="00A93A6F"/>
    <w:rsid w:val="00A94094"/>
    <w:rsid w:val="00A94723"/>
    <w:rsid w:val="00A947C6"/>
    <w:rsid w:val="00A94912"/>
    <w:rsid w:val="00A95239"/>
    <w:rsid w:val="00A95972"/>
    <w:rsid w:val="00A95B7A"/>
    <w:rsid w:val="00A969FC"/>
    <w:rsid w:val="00A96BF7"/>
    <w:rsid w:val="00A96C61"/>
    <w:rsid w:val="00A96D12"/>
    <w:rsid w:val="00A9739A"/>
    <w:rsid w:val="00A973D2"/>
    <w:rsid w:val="00A97ACF"/>
    <w:rsid w:val="00AA016A"/>
    <w:rsid w:val="00AA019B"/>
    <w:rsid w:val="00AA0B58"/>
    <w:rsid w:val="00AA0C02"/>
    <w:rsid w:val="00AA0C38"/>
    <w:rsid w:val="00AA10F2"/>
    <w:rsid w:val="00AA1122"/>
    <w:rsid w:val="00AA1828"/>
    <w:rsid w:val="00AA1C12"/>
    <w:rsid w:val="00AA2E72"/>
    <w:rsid w:val="00AA3A01"/>
    <w:rsid w:val="00AA3A94"/>
    <w:rsid w:val="00AA3CDA"/>
    <w:rsid w:val="00AA5B28"/>
    <w:rsid w:val="00AA608B"/>
    <w:rsid w:val="00AA6A30"/>
    <w:rsid w:val="00AA7574"/>
    <w:rsid w:val="00AA7BE0"/>
    <w:rsid w:val="00AA7CF4"/>
    <w:rsid w:val="00AB01ED"/>
    <w:rsid w:val="00AB0272"/>
    <w:rsid w:val="00AB02D7"/>
    <w:rsid w:val="00AB0519"/>
    <w:rsid w:val="00AB0919"/>
    <w:rsid w:val="00AB0958"/>
    <w:rsid w:val="00AB0D87"/>
    <w:rsid w:val="00AB1038"/>
    <w:rsid w:val="00AB1125"/>
    <w:rsid w:val="00AB13AF"/>
    <w:rsid w:val="00AB1939"/>
    <w:rsid w:val="00AB3BDE"/>
    <w:rsid w:val="00AB4F74"/>
    <w:rsid w:val="00AB5C6F"/>
    <w:rsid w:val="00AB60D0"/>
    <w:rsid w:val="00AB62D4"/>
    <w:rsid w:val="00AB6DC7"/>
    <w:rsid w:val="00AB709C"/>
    <w:rsid w:val="00AB7AD0"/>
    <w:rsid w:val="00AC0B96"/>
    <w:rsid w:val="00AC0F09"/>
    <w:rsid w:val="00AC13D1"/>
    <w:rsid w:val="00AC2216"/>
    <w:rsid w:val="00AC2965"/>
    <w:rsid w:val="00AC2FF5"/>
    <w:rsid w:val="00AC317E"/>
    <w:rsid w:val="00AC35BF"/>
    <w:rsid w:val="00AC406F"/>
    <w:rsid w:val="00AC46E8"/>
    <w:rsid w:val="00AC549F"/>
    <w:rsid w:val="00AC563E"/>
    <w:rsid w:val="00AC57EE"/>
    <w:rsid w:val="00AC641D"/>
    <w:rsid w:val="00AC65E8"/>
    <w:rsid w:val="00AC6A75"/>
    <w:rsid w:val="00AC6B32"/>
    <w:rsid w:val="00AC6B36"/>
    <w:rsid w:val="00AC75CA"/>
    <w:rsid w:val="00AC7CA8"/>
    <w:rsid w:val="00AD1284"/>
    <w:rsid w:val="00AD22C0"/>
    <w:rsid w:val="00AD2371"/>
    <w:rsid w:val="00AD2518"/>
    <w:rsid w:val="00AD2EC5"/>
    <w:rsid w:val="00AD3986"/>
    <w:rsid w:val="00AD3B9B"/>
    <w:rsid w:val="00AD3BC3"/>
    <w:rsid w:val="00AD44A9"/>
    <w:rsid w:val="00AD4B16"/>
    <w:rsid w:val="00AD4FA4"/>
    <w:rsid w:val="00AD4FBA"/>
    <w:rsid w:val="00AD5691"/>
    <w:rsid w:val="00AD59EC"/>
    <w:rsid w:val="00AD5C82"/>
    <w:rsid w:val="00AD5C93"/>
    <w:rsid w:val="00AD64B3"/>
    <w:rsid w:val="00AD650E"/>
    <w:rsid w:val="00AD677E"/>
    <w:rsid w:val="00AD73CC"/>
    <w:rsid w:val="00AD7537"/>
    <w:rsid w:val="00AD7EAB"/>
    <w:rsid w:val="00AE18AB"/>
    <w:rsid w:val="00AE1998"/>
    <w:rsid w:val="00AE1F07"/>
    <w:rsid w:val="00AE2292"/>
    <w:rsid w:val="00AE2C62"/>
    <w:rsid w:val="00AE31EF"/>
    <w:rsid w:val="00AE3909"/>
    <w:rsid w:val="00AE3AAF"/>
    <w:rsid w:val="00AE4788"/>
    <w:rsid w:val="00AE4B05"/>
    <w:rsid w:val="00AE4FCF"/>
    <w:rsid w:val="00AE588D"/>
    <w:rsid w:val="00AE7154"/>
    <w:rsid w:val="00AE7218"/>
    <w:rsid w:val="00AE7574"/>
    <w:rsid w:val="00AE77DF"/>
    <w:rsid w:val="00AE7E08"/>
    <w:rsid w:val="00AF04D2"/>
    <w:rsid w:val="00AF068B"/>
    <w:rsid w:val="00AF100B"/>
    <w:rsid w:val="00AF1592"/>
    <w:rsid w:val="00AF1BC2"/>
    <w:rsid w:val="00AF2061"/>
    <w:rsid w:val="00AF22B7"/>
    <w:rsid w:val="00AF2F53"/>
    <w:rsid w:val="00AF352E"/>
    <w:rsid w:val="00AF3CB0"/>
    <w:rsid w:val="00AF5A5D"/>
    <w:rsid w:val="00AF6522"/>
    <w:rsid w:val="00AF795F"/>
    <w:rsid w:val="00AF7DE4"/>
    <w:rsid w:val="00B004B2"/>
    <w:rsid w:val="00B005F4"/>
    <w:rsid w:val="00B00977"/>
    <w:rsid w:val="00B00B5B"/>
    <w:rsid w:val="00B00C05"/>
    <w:rsid w:val="00B01901"/>
    <w:rsid w:val="00B01D68"/>
    <w:rsid w:val="00B02138"/>
    <w:rsid w:val="00B02292"/>
    <w:rsid w:val="00B02502"/>
    <w:rsid w:val="00B02993"/>
    <w:rsid w:val="00B02A39"/>
    <w:rsid w:val="00B02C18"/>
    <w:rsid w:val="00B03957"/>
    <w:rsid w:val="00B040F1"/>
    <w:rsid w:val="00B053E1"/>
    <w:rsid w:val="00B05523"/>
    <w:rsid w:val="00B05526"/>
    <w:rsid w:val="00B0555A"/>
    <w:rsid w:val="00B05945"/>
    <w:rsid w:val="00B05F07"/>
    <w:rsid w:val="00B062DB"/>
    <w:rsid w:val="00B06453"/>
    <w:rsid w:val="00B06874"/>
    <w:rsid w:val="00B06E98"/>
    <w:rsid w:val="00B06F62"/>
    <w:rsid w:val="00B07183"/>
    <w:rsid w:val="00B101A4"/>
    <w:rsid w:val="00B10654"/>
    <w:rsid w:val="00B10702"/>
    <w:rsid w:val="00B1171E"/>
    <w:rsid w:val="00B11D49"/>
    <w:rsid w:val="00B12027"/>
    <w:rsid w:val="00B1202D"/>
    <w:rsid w:val="00B12142"/>
    <w:rsid w:val="00B12661"/>
    <w:rsid w:val="00B130FF"/>
    <w:rsid w:val="00B132EE"/>
    <w:rsid w:val="00B13942"/>
    <w:rsid w:val="00B13D80"/>
    <w:rsid w:val="00B13F12"/>
    <w:rsid w:val="00B16098"/>
    <w:rsid w:val="00B16E02"/>
    <w:rsid w:val="00B1704E"/>
    <w:rsid w:val="00B173CB"/>
    <w:rsid w:val="00B17E74"/>
    <w:rsid w:val="00B20545"/>
    <w:rsid w:val="00B20618"/>
    <w:rsid w:val="00B2064F"/>
    <w:rsid w:val="00B20788"/>
    <w:rsid w:val="00B20A5C"/>
    <w:rsid w:val="00B20A63"/>
    <w:rsid w:val="00B20DE3"/>
    <w:rsid w:val="00B2163F"/>
    <w:rsid w:val="00B21C35"/>
    <w:rsid w:val="00B22F42"/>
    <w:rsid w:val="00B23B1C"/>
    <w:rsid w:val="00B23D9B"/>
    <w:rsid w:val="00B25178"/>
    <w:rsid w:val="00B255BE"/>
    <w:rsid w:val="00B26BE7"/>
    <w:rsid w:val="00B27058"/>
    <w:rsid w:val="00B27342"/>
    <w:rsid w:val="00B278EF"/>
    <w:rsid w:val="00B2798B"/>
    <w:rsid w:val="00B30175"/>
    <w:rsid w:val="00B30733"/>
    <w:rsid w:val="00B30ED7"/>
    <w:rsid w:val="00B31145"/>
    <w:rsid w:val="00B317F0"/>
    <w:rsid w:val="00B31C49"/>
    <w:rsid w:val="00B32115"/>
    <w:rsid w:val="00B3433E"/>
    <w:rsid w:val="00B34B07"/>
    <w:rsid w:val="00B35117"/>
    <w:rsid w:val="00B3516B"/>
    <w:rsid w:val="00B35D61"/>
    <w:rsid w:val="00B36044"/>
    <w:rsid w:val="00B3605B"/>
    <w:rsid w:val="00B36EB6"/>
    <w:rsid w:val="00B379B9"/>
    <w:rsid w:val="00B40CB7"/>
    <w:rsid w:val="00B40D94"/>
    <w:rsid w:val="00B41133"/>
    <w:rsid w:val="00B41212"/>
    <w:rsid w:val="00B4177C"/>
    <w:rsid w:val="00B43DBB"/>
    <w:rsid w:val="00B44323"/>
    <w:rsid w:val="00B44C56"/>
    <w:rsid w:val="00B47B11"/>
    <w:rsid w:val="00B47F69"/>
    <w:rsid w:val="00B503F1"/>
    <w:rsid w:val="00B5074B"/>
    <w:rsid w:val="00B51DCA"/>
    <w:rsid w:val="00B524CB"/>
    <w:rsid w:val="00B536AE"/>
    <w:rsid w:val="00B53A5F"/>
    <w:rsid w:val="00B53CA2"/>
    <w:rsid w:val="00B53F9D"/>
    <w:rsid w:val="00B554BB"/>
    <w:rsid w:val="00B554C7"/>
    <w:rsid w:val="00B56C4F"/>
    <w:rsid w:val="00B57499"/>
    <w:rsid w:val="00B575D1"/>
    <w:rsid w:val="00B57780"/>
    <w:rsid w:val="00B57D9A"/>
    <w:rsid w:val="00B57EBB"/>
    <w:rsid w:val="00B61E4B"/>
    <w:rsid w:val="00B62FA3"/>
    <w:rsid w:val="00B64177"/>
    <w:rsid w:val="00B64301"/>
    <w:rsid w:val="00B64DDC"/>
    <w:rsid w:val="00B653EC"/>
    <w:rsid w:val="00B6609F"/>
    <w:rsid w:val="00B6637A"/>
    <w:rsid w:val="00B67132"/>
    <w:rsid w:val="00B67504"/>
    <w:rsid w:val="00B67737"/>
    <w:rsid w:val="00B678B6"/>
    <w:rsid w:val="00B67BF8"/>
    <w:rsid w:val="00B67E13"/>
    <w:rsid w:val="00B703D4"/>
    <w:rsid w:val="00B70877"/>
    <w:rsid w:val="00B70DFB"/>
    <w:rsid w:val="00B70F37"/>
    <w:rsid w:val="00B710DD"/>
    <w:rsid w:val="00B715B8"/>
    <w:rsid w:val="00B71C79"/>
    <w:rsid w:val="00B72AAA"/>
    <w:rsid w:val="00B73349"/>
    <w:rsid w:val="00B7334A"/>
    <w:rsid w:val="00B737D9"/>
    <w:rsid w:val="00B74C31"/>
    <w:rsid w:val="00B74C55"/>
    <w:rsid w:val="00B74D14"/>
    <w:rsid w:val="00B750B9"/>
    <w:rsid w:val="00B75571"/>
    <w:rsid w:val="00B75A59"/>
    <w:rsid w:val="00B75C12"/>
    <w:rsid w:val="00B75E86"/>
    <w:rsid w:val="00B76064"/>
    <w:rsid w:val="00B771EB"/>
    <w:rsid w:val="00B779E0"/>
    <w:rsid w:val="00B77B71"/>
    <w:rsid w:val="00B80980"/>
    <w:rsid w:val="00B80F8C"/>
    <w:rsid w:val="00B81263"/>
    <w:rsid w:val="00B814D8"/>
    <w:rsid w:val="00B81833"/>
    <w:rsid w:val="00B81861"/>
    <w:rsid w:val="00B81A1F"/>
    <w:rsid w:val="00B81D18"/>
    <w:rsid w:val="00B823DE"/>
    <w:rsid w:val="00B8280B"/>
    <w:rsid w:val="00B828B3"/>
    <w:rsid w:val="00B82CDE"/>
    <w:rsid w:val="00B8314B"/>
    <w:rsid w:val="00B83365"/>
    <w:rsid w:val="00B837E4"/>
    <w:rsid w:val="00B83E9C"/>
    <w:rsid w:val="00B84E43"/>
    <w:rsid w:val="00B84FFD"/>
    <w:rsid w:val="00B854B9"/>
    <w:rsid w:val="00B85BA3"/>
    <w:rsid w:val="00B86E86"/>
    <w:rsid w:val="00B86EAF"/>
    <w:rsid w:val="00B871E2"/>
    <w:rsid w:val="00B8751C"/>
    <w:rsid w:val="00B877DC"/>
    <w:rsid w:val="00B87C84"/>
    <w:rsid w:val="00B906C8"/>
    <w:rsid w:val="00B908F3"/>
    <w:rsid w:val="00B90A18"/>
    <w:rsid w:val="00B917FE"/>
    <w:rsid w:val="00B91CDA"/>
    <w:rsid w:val="00B922E5"/>
    <w:rsid w:val="00B926F9"/>
    <w:rsid w:val="00B92D04"/>
    <w:rsid w:val="00B93827"/>
    <w:rsid w:val="00B93861"/>
    <w:rsid w:val="00B93D44"/>
    <w:rsid w:val="00B93F99"/>
    <w:rsid w:val="00B953E2"/>
    <w:rsid w:val="00B95B33"/>
    <w:rsid w:val="00B9611E"/>
    <w:rsid w:val="00B96651"/>
    <w:rsid w:val="00B96B63"/>
    <w:rsid w:val="00B96C48"/>
    <w:rsid w:val="00B96FBA"/>
    <w:rsid w:val="00B970C8"/>
    <w:rsid w:val="00B9734E"/>
    <w:rsid w:val="00BA0261"/>
    <w:rsid w:val="00BA092D"/>
    <w:rsid w:val="00BA0C80"/>
    <w:rsid w:val="00BA0E72"/>
    <w:rsid w:val="00BA0F12"/>
    <w:rsid w:val="00BA1DA8"/>
    <w:rsid w:val="00BA1F98"/>
    <w:rsid w:val="00BA2AA4"/>
    <w:rsid w:val="00BA2E0A"/>
    <w:rsid w:val="00BA3073"/>
    <w:rsid w:val="00BA32C1"/>
    <w:rsid w:val="00BA403A"/>
    <w:rsid w:val="00BA491C"/>
    <w:rsid w:val="00BA5313"/>
    <w:rsid w:val="00BA5844"/>
    <w:rsid w:val="00BA58B5"/>
    <w:rsid w:val="00BA59C0"/>
    <w:rsid w:val="00BA59EB"/>
    <w:rsid w:val="00BA5DC6"/>
    <w:rsid w:val="00BA6658"/>
    <w:rsid w:val="00BA6FBA"/>
    <w:rsid w:val="00BA70F9"/>
    <w:rsid w:val="00BA7766"/>
    <w:rsid w:val="00BA7871"/>
    <w:rsid w:val="00BA7C86"/>
    <w:rsid w:val="00BB02FA"/>
    <w:rsid w:val="00BB2BA4"/>
    <w:rsid w:val="00BB325F"/>
    <w:rsid w:val="00BB35BF"/>
    <w:rsid w:val="00BB398F"/>
    <w:rsid w:val="00BB3B32"/>
    <w:rsid w:val="00BB3F08"/>
    <w:rsid w:val="00BB43A6"/>
    <w:rsid w:val="00BB499A"/>
    <w:rsid w:val="00BB524B"/>
    <w:rsid w:val="00BB5EAD"/>
    <w:rsid w:val="00BB5F4F"/>
    <w:rsid w:val="00BB67E2"/>
    <w:rsid w:val="00BB6AC5"/>
    <w:rsid w:val="00BB7608"/>
    <w:rsid w:val="00BB761D"/>
    <w:rsid w:val="00BB78C4"/>
    <w:rsid w:val="00BB7B8B"/>
    <w:rsid w:val="00BB7E18"/>
    <w:rsid w:val="00BC00D2"/>
    <w:rsid w:val="00BC1A31"/>
    <w:rsid w:val="00BC1C06"/>
    <w:rsid w:val="00BC21C6"/>
    <w:rsid w:val="00BC2BAC"/>
    <w:rsid w:val="00BC3958"/>
    <w:rsid w:val="00BC3DC2"/>
    <w:rsid w:val="00BC4B75"/>
    <w:rsid w:val="00BC4F43"/>
    <w:rsid w:val="00BC5D6C"/>
    <w:rsid w:val="00BC64A6"/>
    <w:rsid w:val="00BC6838"/>
    <w:rsid w:val="00BC6A8A"/>
    <w:rsid w:val="00BC6BF4"/>
    <w:rsid w:val="00BC7F68"/>
    <w:rsid w:val="00BC7FC4"/>
    <w:rsid w:val="00BD0032"/>
    <w:rsid w:val="00BD0A78"/>
    <w:rsid w:val="00BD0D9B"/>
    <w:rsid w:val="00BD0E9F"/>
    <w:rsid w:val="00BD167B"/>
    <w:rsid w:val="00BD1AB4"/>
    <w:rsid w:val="00BD347C"/>
    <w:rsid w:val="00BD43EF"/>
    <w:rsid w:val="00BD64A7"/>
    <w:rsid w:val="00BD691A"/>
    <w:rsid w:val="00BD6A56"/>
    <w:rsid w:val="00BD6C42"/>
    <w:rsid w:val="00BD6EE7"/>
    <w:rsid w:val="00BD79AA"/>
    <w:rsid w:val="00BD7A0D"/>
    <w:rsid w:val="00BD7A4A"/>
    <w:rsid w:val="00BE01C1"/>
    <w:rsid w:val="00BE0432"/>
    <w:rsid w:val="00BE0AB4"/>
    <w:rsid w:val="00BE0D40"/>
    <w:rsid w:val="00BE183F"/>
    <w:rsid w:val="00BE2B7A"/>
    <w:rsid w:val="00BE2E12"/>
    <w:rsid w:val="00BE34E9"/>
    <w:rsid w:val="00BE395D"/>
    <w:rsid w:val="00BE3B88"/>
    <w:rsid w:val="00BE40C3"/>
    <w:rsid w:val="00BE4831"/>
    <w:rsid w:val="00BE5BD2"/>
    <w:rsid w:val="00BE5C22"/>
    <w:rsid w:val="00BE76D8"/>
    <w:rsid w:val="00BE79B8"/>
    <w:rsid w:val="00BE7B14"/>
    <w:rsid w:val="00BE7B37"/>
    <w:rsid w:val="00BE7C54"/>
    <w:rsid w:val="00BF0308"/>
    <w:rsid w:val="00BF13DC"/>
    <w:rsid w:val="00BF1553"/>
    <w:rsid w:val="00BF1FCD"/>
    <w:rsid w:val="00BF201B"/>
    <w:rsid w:val="00BF2769"/>
    <w:rsid w:val="00BF2C9D"/>
    <w:rsid w:val="00BF3036"/>
    <w:rsid w:val="00BF30C8"/>
    <w:rsid w:val="00BF3671"/>
    <w:rsid w:val="00BF3E17"/>
    <w:rsid w:val="00BF4A43"/>
    <w:rsid w:val="00BF51D8"/>
    <w:rsid w:val="00BF5235"/>
    <w:rsid w:val="00BF59DF"/>
    <w:rsid w:val="00BF693C"/>
    <w:rsid w:val="00BF6D93"/>
    <w:rsid w:val="00BF779A"/>
    <w:rsid w:val="00C00181"/>
    <w:rsid w:val="00C00F15"/>
    <w:rsid w:val="00C016FE"/>
    <w:rsid w:val="00C01CBF"/>
    <w:rsid w:val="00C02A34"/>
    <w:rsid w:val="00C02E08"/>
    <w:rsid w:val="00C02E2D"/>
    <w:rsid w:val="00C032E6"/>
    <w:rsid w:val="00C03830"/>
    <w:rsid w:val="00C03AF2"/>
    <w:rsid w:val="00C047B1"/>
    <w:rsid w:val="00C06718"/>
    <w:rsid w:val="00C07753"/>
    <w:rsid w:val="00C10A8A"/>
    <w:rsid w:val="00C10EDD"/>
    <w:rsid w:val="00C10F5A"/>
    <w:rsid w:val="00C11F27"/>
    <w:rsid w:val="00C1312E"/>
    <w:rsid w:val="00C13DBA"/>
    <w:rsid w:val="00C13F95"/>
    <w:rsid w:val="00C14FE9"/>
    <w:rsid w:val="00C15188"/>
    <w:rsid w:val="00C15D65"/>
    <w:rsid w:val="00C16214"/>
    <w:rsid w:val="00C17754"/>
    <w:rsid w:val="00C17E5A"/>
    <w:rsid w:val="00C2022F"/>
    <w:rsid w:val="00C20599"/>
    <w:rsid w:val="00C21001"/>
    <w:rsid w:val="00C21649"/>
    <w:rsid w:val="00C21835"/>
    <w:rsid w:val="00C21ADD"/>
    <w:rsid w:val="00C21E03"/>
    <w:rsid w:val="00C22646"/>
    <w:rsid w:val="00C22D51"/>
    <w:rsid w:val="00C22DCF"/>
    <w:rsid w:val="00C24741"/>
    <w:rsid w:val="00C252E0"/>
    <w:rsid w:val="00C25441"/>
    <w:rsid w:val="00C25937"/>
    <w:rsid w:val="00C26F9B"/>
    <w:rsid w:val="00C2776B"/>
    <w:rsid w:val="00C3008A"/>
    <w:rsid w:val="00C310F8"/>
    <w:rsid w:val="00C31275"/>
    <w:rsid w:val="00C31945"/>
    <w:rsid w:val="00C3210C"/>
    <w:rsid w:val="00C32819"/>
    <w:rsid w:val="00C32F98"/>
    <w:rsid w:val="00C338D3"/>
    <w:rsid w:val="00C33FA4"/>
    <w:rsid w:val="00C340F7"/>
    <w:rsid w:val="00C34EE1"/>
    <w:rsid w:val="00C34F50"/>
    <w:rsid w:val="00C3628A"/>
    <w:rsid w:val="00C36387"/>
    <w:rsid w:val="00C363D2"/>
    <w:rsid w:val="00C3666B"/>
    <w:rsid w:val="00C36702"/>
    <w:rsid w:val="00C36B51"/>
    <w:rsid w:val="00C37898"/>
    <w:rsid w:val="00C41F90"/>
    <w:rsid w:val="00C42EC7"/>
    <w:rsid w:val="00C4332B"/>
    <w:rsid w:val="00C439D0"/>
    <w:rsid w:val="00C44010"/>
    <w:rsid w:val="00C440F1"/>
    <w:rsid w:val="00C4490B"/>
    <w:rsid w:val="00C459A2"/>
    <w:rsid w:val="00C45A4A"/>
    <w:rsid w:val="00C4609A"/>
    <w:rsid w:val="00C461E1"/>
    <w:rsid w:val="00C465CB"/>
    <w:rsid w:val="00C466F3"/>
    <w:rsid w:val="00C4687B"/>
    <w:rsid w:val="00C46AAD"/>
    <w:rsid w:val="00C46AB0"/>
    <w:rsid w:val="00C46CD3"/>
    <w:rsid w:val="00C47226"/>
    <w:rsid w:val="00C47A3E"/>
    <w:rsid w:val="00C50383"/>
    <w:rsid w:val="00C5050B"/>
    <w:rsid w:val="00C50926"/>
    <w:rsid w:val="00C50E97"/>
    <w:rsid w:val="00C516FF"/>
    <w:rsid w:val="00C5203C"/>
    <w:rsid w:val="00C5227A"/>
    <w:rsid w:val="00C524A8"/>
    <w:rsid w:val="00C525C7"/>
    <w:rsid w:val="00C52DCC"/>
    <w:rsid w:val="00C53067"/>
    <w:rsid w:val="00C5321D"/>
    <w:rsid w:val="00C5336B"/>
    <w:rsid w:val="00C533BB"/>
    <w:rsid w:val="00C53B03"/>
    <w:rsid w:val="00C540F7"/>
    <w:rsid w:val="00C54913"/>
    <w:rsid w:val="00C54B2B"/>
    <w:rsid w:val="00C54DAA"/>
    <w:rsid w:val="00C54DAD"/>
    <w:rsid w:val="00C55175"/>
    <w:rsid w:val="00C55465"/>
    <w:rsid w:val="00C55A18"/>
    <w:rsid w:val="00C55AA1"/>
    <w:rsid w:val="00C55DA4"/>
    <w:rsid w:val="00C575DE"/>
    <w:rsid w:val="00C5796B"/>
    <w:rsid w:val="00C57C88"/>
    <w:rsid w:val="00C57D63"/>
    <w:rsid w:val="00C600AC"/>
    <w:rsid w:val="00C603C4"/>
    <w:rsid w:val="00C6059D"/>
    <w:rsid w:val="00C60CA2"/>
    <w:rsid w:val="00C60D2A"/>
    <w:rsid w:val="00C61350"/>
    <w:rsid w:val="00C6189B"/>
    <w:rsid w:val="00C61F82"/>
    <w:rsid w:val="00C61FD2"/>
    <w:rsid w:val="00C620C8"/>
    <w:rsid w:val="00C635A9"/>
    <w:rsid w:val="00C642F6"/>
    <w:rsid w:val="00C645C9"/>
    <w:rsid w:val="00C65385"/>
    <w:rsid w:val="00C655D8"/>
    <w:rsid w:val="00C6566F"/>
    <w:rsid w:val="00C65B56"/>
    <w:rsid w:val="00C66030"/>
    <w:rsid w:val="00C6638A"/>
    <w:rsid w:val="00C67EB2"/>
    <w:rsid w:val="00C70EC2"/>
    <w:rsid w:val="00C7132F"/>
    <w:rsid w:val="00C719CB"/>
    <w:rsid w:val="00C71A23"/>
    <w:rsid w:val="00C71EA4"/>
    <w:rsid w:val="00C72988"/>
    <w:rsid w:val="00C73D7E"/>
    <w:rsid w:val="00C73DCA"/>
    <w:rsid w:val="00C73F1A"/>
    <w:rsid w:val="00C746F6"/>
    <w:rsid w:val="00C7482E"/>
    <w:rsid w:val="00C7527E"/>
    <w:rsid w:val="00C76266"/>
    <w:rsid w:val="00C76A64"/>
    <w:rsid w:val="00C7731A"/>
    <w:rsid w:val="00C81219"/>
    <w:rsid w:val="00C812D8"/>
    <w:rsid w:val="00C81B3A"/>
    <w:rsid w:val="00C820FE"/>
    <w:rsid w:val="00C827D0"/>
    <w:rsid w:val="00C829A7"/>
    <w:rsid w:val="00C83072"/>
    <w:rsid w:val="00C83A1A"/>
    <w:rsid w:val="00C84571"/>
    <w:rsid w:val="00C86019"/>
    <w:rsid w:val="00C866D9"/>
    <w:rsid w:val="00C86707"/>
    <w:rsid w:val="00C869BB"/>
    <w:rsid w:val="00C86B23"/>
    <w:rsid w:val="00C86DF1"/>
    <w:rsid w:val="00C870AB"/>
    <w:rsid w:val="00C8756F"/>
    <w:rsid w:val="00C90D98"/>
    <w:rsid w:val="00C91458"/>
    <w:rsid w:val="00C91970"/>
    <w:rsid w:val="00C91984"/>
    <w:rsid w:val="00C91CCF"/>
    <w:rsid w:val="00C91D49"/>
    <w:rsid w:val="00C91FD2"/>
    <w:rsid w:val="00C941E4"/>
    <w:rsid w:val="00C948FD"/>
    <w:rsid w:val="00C951FC"/>
    <w:rsid w:val="00C95DC0"/>
    <w:rsid w:val="00C96407"/>
    <w:rsid w:val="00C964B1"/>
    <w:rsid w:val="00C97633"/>
    <w:rsid w:val="00C977EF"/>
    <w:rsid w:val="00C97BCA"/>
    <w:rsid w:val="00CA0A1E"/>
    <w:rsid w:val="00CA0E9D"/>
    <w:rsid w:val="00CA1291"/>
    <w:rsid w:val="00CA220C"/>
    <w:rsid w:val="00CA36D7"/>
    <w:rsid w:val="00CA3A3F"/>
    <w:rsid w:val="00CA47D5"/>
    <w:rsid w:val="00CA53DD"/>
    <w:rsid w:val="00CA54E8"/>
    <w:rsid w:val="00CA565B"/>
    <w:rsid w:val="00CA5A25"/>
    <w:rsid w:val="00CA5B0A"/>
    <w:rsid w:val="00CA6544"/>
    <w:rsid w:val="00CA65E1"/>
    <w:rsid w:val="00CA671E"/>
    <w:rsid w:val="00CA6BF2"/>
    <w:rsid w:val="00CA6EB6"/>
    <w:rsid w:val="00CA7B08"/>
    <w:rsid w:val="00CB083F"/>
    <w:rsid w:val="00CB0A84"/>
    <w:rsid w:val="00CB1048"/>
    <w:rsid w:val="00CB12D2"/>
    <w:rsid w:val="00CB140B"/>
    <w:rsid w:val="00CB1B38"/>
    <w:rsid w:val="00CB1DE1"/>
    <w:rsid w:val="00CB2232"/>
    <w:rsid w:val="00CB33FB"/>
    <w:rsid w:val="00CB416A"/>
    <w:rsid w:val="00CB43B5"/>
    <w:rsid w:val="00CB4640"/>
    <w:rsid w:val="00CB4B4E"/>
    <w:rsid w:val="00CB4B53"/>
    <w:rsid w:val="00CB4B76"/>
    <w:rsid w:val="00CB59A6"/>
    <w:rsid w:val="00CB61E6"/>
    <w:rsid w:val="00CB6956"/>
    <w:rsid w:val="00CB7114"/>
    <w:rsid w:val="00CB72CD"/>
    <w:rsid w:val="00CB77EB"/>
    <w:rsid w:val="00CB7E6B"/>
    <w:rsid w:val="00CC0237"/>
    <w:rsid w:val="00CC0F27"/>
    <w:rsid w:val="00CC1061"/>
    <w:rsid w:val="00CC133C"/>
    <w:rsid w:val="00CC1362"/>
    <w:rsid w:val="00CC19D4"/>
    <w:rsid w:val="00CC1F21"/>
    <w:rsid w:val="00CC2729"/>
    <w:rsid w:val="00CC27F2"/>
    <w:rsid w:val="00CC2F89"/>
    <w:rsid w:val="00CC3035"/>
    <w:rsid w:val="00CC37BD"/>
    <w:rsid w:val="00CC3A19"/>
    <w:rsid w:val="00CC3A66"/>
    <w:rsid w:val="00CC4142"/>
    <w:rsid w:val="00CC4266"/>
    <w:rsid w:val="00CC4703"/>
    <w:rsid w:val="00CC4911"/>
    <w:rsid w:val="00CC4C3F"/>
    <w:rsid w:val="00CC68AC"/>
    <w:rsid w:val="00CC6DDC"/>
    <w:rsid w:val="00CD09FE"/>
    <w:rsid w:val="00CD104C"/>
    <w:rsid w:val="00CD15C1"/>
    <w:rsid w:val="00CD197A"/>
    <w:rsid w:val="00CD237B"/>
    <w:rsid w:val="00CD28C0"/>
    <w:rsid w:val="00CD2E0B"/>
    <w:rsid w:val="00CD2E2C"/>
    <w:rsid w:val="00CD3223"/>
    <w:rsid w:val="00CD40D6"/>
    <w:rsid w:val="00CD423F"/>
    <w:rsid w:val="00CD4312"/>
    <w:rsid w:val="00CD4D92"/>
    <w:rsid w:val="00CD5262"/>
    <w:rsid w:val="00CD59AC"/>
    <w:rsid w:val="00CD5C7A"/>
    <w:rsid w:val="00CD6349"/>
    <w:rsid w:val="00CD6552"/>
    <w:rsid w:val="00CD6663"/>
    <w:rsid w:val="00CE02FE"/>
    <w:rsid w:val="00CE03BD"/>
    <w:rsid w:val="00CE09B7"/>
    <w:rsid w:val="00CE15E4"/>
    <w:rsid w:val="00CE18A0"/>
    <w:rsid w:val="00CE20C8"/>
    <w:rsid w:val="00CE27B6"/>
    <w:rsid w:val="00CE2FC3"/>
    <w:rsid w:val="00CE3290"/>
    <w:rsid w:val="00CE3B47"/>
    <w:rsid w:val="00CE3D93"/>
    <w:rsid w:val="00CE3DAA"/>
    <w:rsid w:val="00CE4259"/>
    <w:rsid w:val="00CE43D2"/>
    <w:rsid w:val="00CE4813"/>
    <w:rsid w:val="00CE4D7B"/>
    <w:rsid w:val="00CE5025"/>
    <w:rsid w:val="00CE53D6"/>
    <w:rsid w:val="00CE5517"/>
    <w:rsid w:val="00CE5833"/>
    <w:rsid w:val="00CE5D88"/>
    <w:rsid w:val="00CE6429"/>
    <w:rsid w:val="00CE6434"/>
    <w:rsid w:val="00CE67BD"/>
    <w:rsid w:val="00CE6ED0"/>
    <w:rsid w:val="00CE7008"/>
    <w:rsid w:val="00CE76DE"/>
    <w:rsid w:val="00CE779B"/>
    <w:rsid w:val="00CE7BCC"/>
    <w:rsid w:val="00CF0E18"/>
    <w:rsid w:val="00CF0E32"/>
    <w:rsid w:val="00CF0F59"/>
    <w:rsid w:val="00CF19A8"/>
    <w:rsid w:val="00CF1CF7"/>
    <w:rsid w:val="00CF24DA"/>
    <w:rsid w:val="00CF3367"/>
    <w:rsid w:val="00CF347A"/>
    <w:rsid w:val="00CF3C9E"/>
    <w:rsid w:val="00CF4A27"/>
    <w:rsid w:val="00CF4AC5"/>
    <w:rsid w:val="00CF4ACD"/>
    <w:rsid w:val="00CF4D04"/>
    <w:rsid w:val="00CF5ACC"/>
    <w:rsid w:val="00CF61E0"/>
    <w:rsid w:val="00CF6536"/>
    <w:rsid w:val="00CF65F9"/>
    <w:rsid w:val="00CF6BFE"/>
    <w:rsid w:val="00CF6D7E"/>
    <w:rsid w:val="00CF72AA"/>
    <w:rsid w:val="00CF7AD7"/>
    <w:rsid w:val="00D00561"/>
    <w:rsid w:val="00D00A8F"/>
    <w:rsid w:val="00D00B82"/>
    <w:rsid w:val="00D00FC3"/>
    <w:rsid w:val="00D01A85"/>
    <w:rsid w:val="00D01D63"/>
    <w:rsid w:val="00D01F9D"/>
    <w:rsid w:val="00D02273"/>
    <w:rsid w:val="00D0237D"/>
    <w:rsid w:val="00D0265B"/>
    <w:rsid w:val="00D02726"/>
    <w:rsid w:val="00D0278A"/>
    <w:rsid w:val="00D02BCA"/>
    <w:rsid w:val="00D0352F"/>
    <w:rsid w:val="00D038B1"/>
    <w:rsid w:val="00D04419"/>
    <w:rsid w:val="00D04440"/>
    <w:rsid w:val="00D04657"/>
    <w:rsid w:val="00D0466B"/>
    <w:rsid w:val="00D051EF"/>
    <w:rsid w:val="00D05250"/>
    <w:rsid w:val="00D0535A"/>
    <w:rsid w:val="00D0605C"/>
    <w:rsid w:val="00D068CE"/>
    <w:rsid w:val="00D071A6"/>
    <w:rsid w:val="00D07213"/>
    <w:rsid w:val="00D07A48"/>
    <w:rsid w:val="00D107BB"/>
    <w:rsid w:val="00D11EEA"/>
    <w:rsid w:val="00D121F0"/>
    <w:rsid w:val="00D124F4"/>
    <w:rsid w:val="00D1367D"/>
    <w:rsid w:val="00D1381B"/>
    <w:rsid w:val="00D13BFD"/>
    <w:rsid w:val="00D14BDE"/>
    <w:rsid w:val="00D14DDA"/>
    <w:rsid w:val="00D15C5D"/>
    <w:rsid w:val="00D163E6"/>
    <w:rsid w:val="00D16553"/>
    <w:rsid w:val="00D16895"/>
    <w:rsid w:val="00D16BE2"/>
    <w:rsid w:val="00D17053"/>
    <w:rsid w:val="00D17610"/>
    <w:rsid w:val="00D17A7B"/>
    <w:rsid w:val="00D20363"/>
    <w:rsid w:val="00D20510"/>
    <w:rsid w:val="00D20C18"/>
    <w:rsid w:val="00D20DE2"/>
    <w:rsid w:val="00D210A6"/>
    <w:rsid w:val="00D213F2"/>
    <w:rsid w:val="00D215DC"/>
    <w:rsid w:val="00D21ECD"/>
    <w:rsid w:val="00D2239A"/>
    <w:rsid w:val="00D226A7"/>
    <w:rsid w:val="00D22A7D"/>
    <w:rsid w:val="00D233DD"/>
    <w:rsid w:val="00D25942"/>
    <w:rsid w:val="00D25952"/>
    <w:rsid w:val="00D25DFE"/>
    <w:rsid w:val="00D266B2"/>
    <w:rsid w:val="00D26D58"/>
    <w:rsid w:val="00D279EF"/>
    <w:rsid w:val="00D27F91"/>
    <w:rsid w:val="00D30572"/>
    <w:rsid w:val="00D306BC"/>
    <w:rsid w:val="00D307CD"/>
    <w:rsid w:val="00D307D8"/>
    <w:rsid w:val="00D307F5"/>
    <w:rsid w:val="00D30DDE"/>
    <w:rsid w:val="00D313D5"/>
    <w:rsid w:val="00D314D9"/>
    <w:rsid w:val="00D316A5"/>
    <w:rsid w:val="00D31CEF"/>
    <w:rsid w:val="00D32C67"/>
    <w:rsid w:val="00D33115"/>
    <w:rsid w:val="00D33402"/>
    <w:rsid w:val="00D33A42"/>
    <w:rsid w:val="00D33DC3"/>
    <w:rsid w:val="00D345EA"/>
    <w:rsid w:val="00D34EFD"/>
    <w:rsid w:val="00D3556E"/>
    <w:rsid w:val="00D35690"/>
    <w:rsid w:val="00D35E3A"/>
    <w:rsid w:val="00D36895"/>
    <w:rsid w:val="00D36A95"/>
    <w:rsid w:val="00D41E2C"/>
    <w:rsid w:val="00D42232"/>
    <w:rsid w:val="00D428EC"/>
    <w:rsid w:val="00D42CDF"/>
    <w:rsid w:val="00D42ED7"/>
    <w:rsid w:val="00D43F91"/>
    <w:rsid w:val="00D445A6"/>
    <w:rsid w:val="00D45BA9"/>
    <w:rsid w:val="00D45D37"/>
    <w:rsid w:val="00D463D5"/>
    <w:rsid w:val="00D46473"/>
    <w:rsid w:val="00D46877"/>
    <w:rsid w:val="00D47A77"/>
    <w:rsid w:val="00D51322"/>
    <w:rsid w:val="00D51728"/>
    <w:rsid w:val="00D5383F"/>
    <w:rsid w:val="00D53EC8"/>
    <w:rsid w:val="00D54106"/>
    <w:rsid w:val="00D54926"/>
    <w:rsid w:val="00D54978"/>
    <w:rsid w:val="00D54AE1"/>
    <w:rsid w:val="00D54AE3"/>
    <w:rsid w:val="00D54B4F"/>
    <w:rsid w:val="00D559AE"/>
    <w:rsid w:val="00D559F3"/>
    <w:rsid w:val="00D55DF5"/>
    <w:rsid w:val="00D55EB3"/>
    <w:rsid w:val="00D57567"/>
    <w:rsid w:val="00D578BC"/>
    <w:rsid w:val="00D57E50"/>
    <w:rsid w:val="00D57E56"/>
    <w:rsid w:val="00D57ED2"/>
    <w:rsid w:val="00D60926"/>
    <w:rsid w:val="00D60C11"/>
    <w:rsid w:val="00D60CF6"/>
    <w:rsid w:val="00D61963"/>
    <w:rsid w:val="00D61DDC"/>
    <w:rsid w:val="00D61E8F"/>
    <w:rsid w:val="00D62090"/>
    <w:rsid w:val="00D62673"/>
    <w:rsid w:val="00D63121"/>
    <w:rsid w:val="00D63247"/>
    <w:rsid w:val="00D63862"/>
    <w:rsid w:val="00D64229"/>
    <w:rsid w:val="00D64917"/>
    <w:rsid w:val="00D64DFE"/>
    <w:rsid w:val="00D65F94"/>
    <w:rsid w:val="00D65FBF"/>
    <w:rsid w:val="00D66C0D"/>
    <w:rsid w:val="00D6798E"/>
    <w:rsid w:val="00D7093E"/>
    <w:rsid w:val="00D70CEC"/>
    <w:rsid w:val="00D71F03"/>
    <w:rsid w:val="00D72043"/>
    <w:rsid w:val="00D73074"/>
    <w:rsid w:val="00D73795"/>
    <w:rsid w:val="00D7464E"/>
    <w:rsid w:val="00D74656"/>
    <w:rsid w:val="00D74C6E"/>
    <w:rsid w:val="00D75AD5"/>
    <w:rsid w:val="00D75E5A"/>
    <w:rsid w:val="00D763A7"/>
    <w:rsid w:val="00D76B7F"/>
    <w:rsid w:val="00D76BFE"/>
    <w:rsid w:val="00D771F0"/>
    <w:rsid w:val="00D77297"/>
    <w:rsid w:val="00D8024A"/>
    <w:rsid w:val="00D80A06"/>
    <w:rsid w:val="00D80DD3"/>
    <w:rsid w:val="00D8174E"/>
    <w:rsid w:val="00D81D8A"/>
    <w:rsid w:val="00D8276A"/>
    <w:rsid w:val="00D82A57"/>
    <w:rsid w:val="00D82E51"/>
    <w:rsid w:val="00D8321C"/>
    <w:rsid w:val="00D83481"/>
    <w:rsid w:val="00D83689"/>
    <w:rsid w:val="00D84122"/>
    <w:rsid w:val="00D854B9"/>
    <w:rsid w:val="00D85C87"/>
    <w:rsid w:val="00D874D1"/>
    <w:rsid w:val="00D87F75"/>
    <w:rsid w:val="00D90431"/>
    <w:rsid w:val="00D90A6C"/>
    <w:rsid w:val="00D91485"/>
    <w:rsid w:val="00D917F7"/>
    <w:rsid w:val="00D92D58"/>
    <w:rsid w:val="00D93639"/>
    <w:rsid w:val="00D93923"/>
    <w:rsid w:val="00D93D0F"/>
    <w:rsid w:val="00D9429B"/>
    <w:rsid w:val="00D95902"/>
    <w:rsid w:val="00D96A22"/>
    <w:rsid w:val="00D96C8F"/>
    <w:rsid w:val="00D97E00"/>
    <w:rsid w:val="00DA0623"/>
    <w:rsid w:val="00DA09AD"/>
    <w:rsid w:val="00DA1179"/>
    <w:rsid w:val="00DA2BCD"/>
    <w:rsid w:val="00DA2EEC"/>
    <w:rsid w:val="00DA2FA0"/>
    <w:rsid w:val="00DA3283"/>
    <w:rsid w:val="00DA3675"/>
    <w:rsid w:val="00DA46CC"/>
    <w:rsid w:val="00DA49F6"/>
    <w:rsid w:val="00DA4D34"/>
    <w:rsid w:val="00DA58E1"/>
    <w:rsid w:val="00DA6855"/>
    <w:rsid w:val="00DA690E"/>
    <w:rsid w:val="00DB02AC"/>
    <w:rsid w:val="00DB06B9"/>
    <w:rsid w:val="00DB1CED"/>
    <w:rsid w:val="00DB2FB0"/>
    <w:rsid w:val="00DB2FEB"/>
    <w:rsid w:val="00DB34D5"/>
    <w:rsid w:val="00DB3624"/>
    <w:rsid w:val="00DB395A"/>
    <w:rsid w:val="00DB3ABC"/>
    <w:rsid w:val="00DB3CEA"/>
    <w:rsid w:val="00DB438A"/>
    <w:rsid w:val="00DB46C1"/>
    <w:rsid w:val="00DB4B35"/>
    <w:rsid w:val="00DB4B89"/>
    <w:rsid w:val="00DB547A"/>
    <w:rsid w:val="00DB5696"/>
    <w:rsid w:val="00DB5B88"/>
    <w:rsid w:val="00DB6446"/>
    <w:rsid w:val="00DB6F3E"/>
    <w:rsid w:val="00DB7D14"/>
    <w:rsid w:val="00DB7E46"/>
    <w:rsid w:val="00DC037E"/>
    <w:rsid w:val="00DC03BF"/>
    <w:rsid w:val="00DC09A9"/>
    <w:rsid w:val="00DC14FF"/>
    <w:rsid w:val="00DC188F"/>
    <w:rsid w:val="00DC1E5D"/>
    <w:rsid w:val="00DC24EA"/>
    <w:rsid w:val="00DC2609"/>
    <w:rsid w:val="00DC27CF"/>
    <w:rsid w:val="00DC2CFF"/>
    <w:rsid w:val="00DC2D46"/>
    <w:rsid w:val="00DC422C"/>
    <w:rsid w:val="00DC461A"/>
    <w:rsid w:val="00DC49F6"/>
    <w:rsid w:val="00DC57A0"/>
    <w:rsid w:val="00DC5842"/>
    <w:rsid w:val="00DC7BA8"/>
    <w:rsid w:val="00DD0397"/>
    <w:rsid w:val="00DD03F0"/>
    <w:rsid w:val="00DD0A39"/>
    <w:rsid w:val="00DD1DBF"/>
    <w:rsid w:val="00DD2085"/>
    <w:rsid w:val="00DD24E8"/>
    <w:rsid w:val="00DD2848"/>
    <w:rsid w:val="00DD28FF"/>
    <w:rsid w:val="00DD296C"/>
    <w:rsid w:val="00DD399D"/>
    <w:rsid w:val="00DD599B"/>
    <w:rsid w:val="00DD68C0"/>
    <w:rsid w:val="00DD6C59"/>
    <w:rsid w:val="00DD6DB7"/>
    <w:rsid w:val="00DD6FC5"/>
    <w:rsid w:val="00DD7352"/>
    <w:rsid w:val="00DE0461"/>
    <w:rsid w:val="00DE0BB7"/>
    <w:rsid w:val="00DE0F7A"/>
    <w:rsid w:val="00DE11D2"/>
    <w:rsid w:val="00DE11E0"/>
    <w:rsid w:val="00DE1B77"/>
    <w:rsid w:val="00DE1ECB"/>
    <w:rsid w:val="00DE1FC6"/>
    <w:rsid w:val="00DE261F"/>
    <w:rsid w:val="00DE452E"/>
    <w:rsid w:val="00DE54FC"/>
    <w:rsid w:val="00DE5C4F"/>
    <w:rsid w:val="00DE636B"/>
    <w:rsid w:val="00DE7311"/>
    <w:rsid w:val="00DF17C5"/>
    <w:rsid w:val="00DF18CD"/>
    <w:rsid w:val="00DF239C"/>
    <w:rsid w:val="00DF3F0D"/>
    <w:rsid w:val="00DF408F"/>
    <w:rsid w:val="00DF432C"/>
    <w:rsid w:val="00DF4677"/>
    <w:rsid w:val="00DF4945"/>
    <w:rsid w:val="00DF4BB2"/>
    <w:rsid w:val="00DF502D"/>
    <w:rsid w:val="00DF5366"/>
    <w:rsid w:val="00DF5AB5"/>
    <w:rsid w:val="00DF6396"/>
    <w:rsid w:val="00DF6A3B"/>
    <w:rsid w:val="00DF6AAF"/>
    <w:rsid w:val="00DF7FC1"/>
    <w:rsid w:val="00E00B36"/>
    <w:rsid w:val="00E00D49"/>
    <w:rsid w:val="00E01376"/>
    <w:rsid w:val="00E01E51"/>
    <w:rsid w:val="00E02315"/>
    <w:rsid w:val="00E02FEB"/>
    <w:rsid w:val="00E030C8"/>
    <w:rsid w:val="00E030EA"/>
    <w:rsid w:val="00E04AD0"/>
    <w:rsid w:val="00E04BC5"/>
    <w:rsid w:val="00E0539A"/>
    <w:rsid w:val="00E05ABC"/>
    <w:rsid w:val="00E0621E"/>
    <w:rsid w:val="00E06282"/>
    <w:rsid w:val="00E068FC"/>
    <w:rsid w:val="00E06AA2"/>
    <w:rsid w:val="00E06E1B"/>
    <w:rsid w:val="00E07B03"/>
    <w:rsid w:val="00E07CA5"/>
    <w:rsid w:val="00E1050D"/>
    <w:rsid w:val="00E106BB"/>
    <w:rsid w:val="00E118FE"/>
    <w:rsid w:val="00E11C52"/>
    <w:rsid w:val="00E11EC1"/>
    <w:rsid w:val="00E12336"/>
    <w:rsid w:val="00E12E2B"/>
    <w:rsid w:val="00E13121"/>
    <w:rsid w:val="00E136CC"/>
    <w:rsid w:val="00E1379D"/>
    <w:rsid w:val="00E13884"/>
    <w:rsid w:val="00E13C23"/>
    <w:rsid w:val="00E144A9"/>
    <w:rsid w:val="00E14552"/>
    <w:rsid w:val="00E149A5"/>
    <w:rsid w:val="00E1531A"/>
    <w:rsid w:val="00E15530"/>
    <w:rsid w:val="00E1569D"/>
    <w:rsid w:val="00E15F9B"/>
    <w:rsid w:val="00E17178"/>
    <w:rsid w:val="00E17971"/>
    <w:rsid w:val="00E20416"/>
    <w:rsid w:val="00E205C3"/>
    <w:rsid w:val="00E20BD1"/>
    <w:rsid w:val="00E2119B"/>
    <w:rsid w:val="00E21B00"/>
    <w:rsid w:val="00E21E22"/>
    <w:rsid w:val="00E224C0"/>
    <w:rsid w:val="00E22815"/>
    <w:rsid w:val="00E22832"/>
    <w:rsid w:val="00E22945"/>
    <w:rsid w:val="00E2368B"/>
    <w:rsid w:val="00E23795"/>
    <w:rsid w:val="00E241D2"/>
    <w:rsid w:val="00E2470D"/>
    <w:rsid w:val="00E251B6"/>
    <w:rsid w:val="00E2523B"/>
    <w:rsid w:val="00E25F81"/>
    <w:rsid w:val="00E25FF1"/>
    <w:rsid w:val="00E26D9C"/>
    <w:rsid w:val="00E27279"/>
    <w:rsid w:val="00E2766E"/>
    <w:rsid w:val="00E27AED"/>
    <w:rsid w:val="00E27C4F"/>
    <w:rsid w:val="00E27DD9"/>
    <w:rsid w:val="00E30252"/>
    <w:rsid w:val="00E302E6"/>
    <w:rsid w:val="00E31453"/>
    <w:rsid w:val="00E31C44"/>
    <w:rsid w:val="00E31EAF"/>
    <w:rsid w:val="00E3222C"/>
    <w:rsid w:val="00E329E0"/>
    <w:rsid w:val="00E331CF"/>
    <w:rsid w:val="00E33375"/>
    <w:rsid w:val="00E33709"/>
    <w:rsid w:val="00E33BE7"/>
    <w:rsid w:val="00E3422C"/>
    <w:rsid w:val="00E342D6"/>
    <w:rsid w:val="00E35621"/>
    <w:rsid w:val="00E36264"/>
    <w:rsid w:val="00E37122"/>
    <w:rsid w:val="00E37301"/>
    <w:rsid w:val="00E404CF"/>
    <w:rsid w:val="00E404F4"/>
    <w:rsid w:val="00E40502"/>
    <w:rsid w:val="00E41025"/>
    <w:rsid w:val="00E4137D"/>
    <w:rsid w:val="00E41FA6"/>
    <w:rsid w:val="00E4255E"/>
    <w:rsid w:val="00E4288D"/>
    <w:rsid w:val="00E42A5F"/>
    <w:rsid w:val="00E42AEF"/>
    <w:rsid w:val="00E43E75"/>
    <w:rsid w:val="00E43FA2"/>
    <w:rsid w:val="00E44447"/>
    <w:rsid w:val="00E44613"/>
    <w:rsid w:val="00E46D97"/>
    <w:rsid w:val="00E472D7"/>
    <w:rsid w:val="00E506E3"/>
    <w:rsid w:val="00E507D0"/>
    <w:rsid w:val="00E5165D"/>
    <w:rsid w:val="00E5189E"/>
    <w:rsid w:val="00E518DE"/>
    <w:rsid w:val="00E51ABB"/>
    <w:rsid w:val="00E523FC"/>
    <w:rsid w:val="00E5397B"/>
    <w:rsid w:val="00E53ACF"/>
    <w:rsid w:val="00E53C81"/>
    <w:rsid w:val="00E54F2B"/>
    <w:rsid w:val="00E54F4C"/>
    <w:rsid w:val="00E550EF"/>
    <w:rsid w:val="00E55392"/>
    <w:rsid w:val="00E554AE"/>
    <w:rsid w:val="00E556A6"/>
    <w:rsid w:val="00E55D1B"/>
    <w:rsid w:val="00E56FBD"/>
    <w:rsid w:val="00E5703B"/>
    <w:rsid w:val="00E57B76"/>
    <w:rsid w:val="00E60C83"/>
    <w:rsid w:val="00E61013"/>
    <w:rsid w:val="00E6111C"/>
    <w:rsid w:val="00E6195B"/>
    <w:rsid w:val="00E61DED"/>
    <w:rsid w:val="00E620C2"/>
    <w:rsid w:val="00E62813"/>
    <w:rsid w:val="00E62994"/>
    <w:rsid w:val="00E63181"/>
    <w:rsid w:val="00E6328E"/>
    <w:rsid w:val="00E6410F"/>
    <w:rsid w:val="00E6468B"/>
    <w:rsid w:val="00E64705"/>
    <w:rsid w:val="00E649F2"/>
    <w:rsid w:val="00E64EB1"/>
    <w:rsid w:val="00E65BEE"/>
    <w:rsid w:val="00E6619C"/>
    <w:rsid w:val="00E663C6"/>
    <w:rsid w:val="00E665C6"/>
    <w:rsid w:val="00E6751C"/>
    <w:rsid w:val="00E6755B"/>
    <w:rsid w:val="00E67F43"/>
    <w:rsid w:val="00E70730"/>
    <w:rsid w:val="00E712BC"/>
    <w:rsid w:val="00E71596"/>
    <w:rsid w:val="00E719AB"/>
    <w:rsid w:val="00E72C31"/>
    <w:rsid w:val="00E73812"/>
    <w:rsid w:val="00E73833"/>
    <w:rsid w:val="00E7619D"/>
    <w:rsid w:val="00E76B67"/>
    <w:rsid w:val="00E76D2C"/>
    <w:rsid w:val="00E77115"/>
    <w:rsid w:val="00E77CEB"/>
    <w:rsid w:val="00E81785"/>
    <w:rsid w:val="00E8199A"/>
    <w:rsid w:val="00E82485"/>
    <w:rsid w:val="00E8277A"/>
    <w:rsid w:val="00E82AD6"/>
    <w:rsid w:val="00E834DE"/>
    <w:rsid w:val="00E839D8"/>
    <w:rsid w:val="00E84598"/>
    <w:rsid w:val="00E84C1B"/>
    <w:rsid w:val="00E84C51"/>
    <w:rsid w:val="00E84CBF"/>
    <w:rsid w:val="00E850FE"/>
    <w:rsid w:val="00E85B81"/>
    <w:rsid w:val="00E86379"/>
    <w:rsid w:val="00E86C89"/>
    <w:rsid w:val="00E871C5"/>
    <w:rsid w:val="00E8774C"/>
    <w:rsid w:val="00E87915"/>
    <w:rsid w:val="00E87C28"/>
    <w:rsid w:val="00E90113"/>
    <w:rsid w:val="00E90195"/>
    <w:rsid w:val="00E902E5"/>
    <w:rsid w:val="00E90B79"/>
    <w:rsid w:val="00E90B8A"/>
    <w:rsid w:val="00E90FB6"/>
    <w:rsid w:val="00E91280"/>
    <w:rsid w:val="00E92635"/>
    <w:rsid w:val="00E92681"/>
    <w:rsid w:val="00E92795"/>
    <w:rsid w:val="00E928A3"/>
    <w:rsid w:val="00E92928"/>
    <w:rsid w:val="00E92BD2"/>
    <w:rsid w:val="00E938A6"/>
    <w:rsid w:val="00E94730"/>
    <w:rsid w:val="00E94747"/>
    <w:rsid w:val="00E950B8"/>
    <w:rsid w:val="00E963BE"/>
    <w:rsid w:val="00E96899"/>
    <w:rsid w:val="00E97080"/>
    <w:rsid w:val="00E975DE"/>
    <w:rsid w:val="00E979C7"/>
    <w:rsid w:val="00E97FC4"/>
    <w:rsid w:val="00EA010A"/>
    <w:rsid w:val="00EA0303"/>
    <w:rsid w:val="00EA0816"/>
    <w:rsid w:val="00EA0B26"/>
    <w:rsid w:val="00EA23F3"/>
    <w:rsid w:val="00EA2AE4"/>
    <w:rsid w:val="00EA2BC8"/>
    <w:rsid w:val="00EA320D"/>
    <w:rsid w:val="00EA3993"/>
    <w:rsid w:val="00EA3E1A"/>
    <w:rsid w:val="00EA4147"/>
    <w:rsid w:val="00EA5924"/>
    <w:rsid w:val="00EA5F71"/>
    <w:rsid w:val="00EA5F9B"/>
    <w:rsid w:val="00EA6163"/>
    <w:rsid w:val="00EA6EEA"/>
    <w:rsid w:val="00EA7BFF"/>
    <w:rsid w:val="00EB0493"/>
    <w:rsid w:val="00EB0A5B"/>
    <w:rsid w:val="00EB1309"/>
    <w:rsid w:val="00EB1433"/>
    <w:rsid w:val="00EB1B02"/>
    <w:rsid w:val="00EB22B3"/>
    <w:rsid w:val="00EB2ECB"/>
    <w:rsid w:val="00EB305B"/>
    <w:rsid w:val="00EB3919"/>
    <w:rsid w:val="00EB39AB"/>
    <w:rsid w:val="00EB3E19"/>
    <w:rsid w:val="00EB4C0E"/>
    <w:rsid w:val="00EB5073"/>
    <w:rsid w:val="00EB520A"/>
    <w:rsid w:val="00EB56EC"/>
    <w:rsid w:val="00EB7118"/>
    <w:rsid w:val="00EB71C3"/>
    <w:rsid w:val="00EB7719"/>
    <w:rsid w:val="00EB7B1D"/>
    <w:rsid w:val="00EB7EB2"/>
    <w:rsid w:val="00EC05CF"/>
    <w:rsid w:val="00EC0A35"/>
    <w:rsid w:val="00EC0BB2"/>
    <w:rsid w:val="00EC0C00"/>
    <w:rsid w:val="00EC0C11"/>
    <w:rsid w:val="00EC11C9"/>
    <w:rsid w:val="00EC1367"/>
    <w:rsid w:val="00EC1589"/>
    <w:rsid w:val="00EC1C60"/>
    <w:rsid w:val="00EC219B"/>
    <w:rsid w:val="00EC29DE"/>
    <w:rsid w:val="00EC32BB"/>
    <w:rsid w:val="00EC3BFB"/>
    <w:rsid w:val="00EC3F8D"/>
    <w:rsid w:val="00EC3FF1"/>
    <w:rsid w:val="00EC4932"/>
    <w:rsid w:val="00EC50E2"/>
    <w:rsid w:val="00EC5286"/>
    <w:rsid w:val="00EC6039"/>
    <w:rsid w:val="00EC678C"/>
    <w:rsid w:val="00EC6AC1"/>
    <w:rsid w:val="00EC6BAD"/>
    <w:rsid w:val="00EC6CFA"/>
    <w:rsid w:val="00EC723A"/>
    <w:rsid w:val="00EC7281"/>
    <w:rsid w:val="00EC760E"/>
    <w:rsid w:val="00EC7B6B"/>
    <w:rsid w:val="00EC7B87"/>
    <w:rsid w:val="00ED01A8"/>
    <w:rsid w:val="00ED0914"/>
    <w:rsid w:val="00ED0F20"/>
    <w:rsid w:val="00ED1048"/>
    <w:rsid w:val="00ED2C4F"/>
    <w:rsid w:val="00ED33CE"/>
    <w:rsid w:val="00ED3F9B"/>
    <w:rsid w:val="00ED42C7"/>
    <w:rsid w:val="00ED46B7"/>
    <w:rsid w:val="00ED4C44"/>
    <w:rsid w:val="00ED4C9D"/>
    <w:rsid w:val="00ED4F0C"/>
    <w:rsid w:val="00ED4F5F"/>
    <w:rsid w:val="00ED50DB"/>
    <w:rsid w:val="00ED606B"/>
    <w:rsid w:val="00ED62C3"/>
    <w:rsid w:val="00ED6714"/>
    <w:rsid w:val="00ED6904"/>
    <w:rsid w:val="00ED7669"/>
    <w:rsid w:val="00ED7C0C"/>
    <w:rsid w:val="00EE00AE"/>
    <w:rsid w:val="00EE09E9"/>
    <w:rsid w:val="00EE12C4"/>
    <w:rsid w:val="00EE15C5"/>
    <w:rsid w:val="00EE195E"/>
    <w:rsid w:val="00EE2058"/>
    <w:rsid w:val="00EE2A46"/>
    <w:rsid w:val="00EE2C9B"/>
    <w:rsid w:val="00EE4774"/>
    <w:rsid w:val="00EE47A5"/>
    <w:rsid w:val="00EE4C7E"/>
    <w:rsid w:val="00EE5629"/>
    <w:rsid w:val="00EE5694"/>
    <w:rsid w:val="00EE5C18"/>
    <w:rsid w:val="00EE5F12"/>
    <w:rsid w:val="00EE601F"/>
    <w:rsid w:val="00EE6205"/>
    <w:rsid w:val="00EE6600"/>
    <w:rsid w:val="00EE7670"/>
    <w:rsid w:val="00EF024D"/>
    <w:rsid w:val="00EF4E74"/>
    <w:rsid w:val="00EF52E6"/>
    <w:rsid w:val="00EF5AC9"/>
    <w:rsid w:val="00EF5B92"/>
    <w:rsid w:val="00EF6367"/>
    <w:rsid w:val="00EF7014"/>
    <w:rsid w:val="00EF73A4"/>
    <w:rsid w:val="00EF76BC"/>
    <w:rsid w:val="00EF7820"/>
    <w:rsid w:val="00EF7BCC"/>
    <w:rsid w:val="00EF7EFB"/>
    <w:rsid w:val="00EF7F33"/>
    <w:rsid w:val="00F0002D"/>
    <w:rsid w:val="00F006A5"/>
    <w:rsid w:val="00F00FFF"/>
    <w:rsid w:val="00F01555"/>
    <w:rsid w:val="00F01855"/>
    <w:rsid w:val="00F01B4F"/>
    <w:rsid w:val="00F022D1"/>
    <w:rsid w:val="00F022D9"/>
    <w:rsid w:val="00F02579"/>
    <w:rsid w:val="00F026CE"/>
    <w:rsid w:val="00F0299C"/>
    <w:rsid w:val="00F02B75"/>
    <w:rsid w:val="00F030C3"/>
    <w:rsid w:val="00F03158"/>
    <w:rsid w:val="00F0345C"/>
    <w:rsid w:val="00F0355E"/>
    <w:rsid w:val="00F035C9"/>
    <w:rsid w:val="00F03A3D"/>
    <w:rsid w:val="00F03B22"/>
    <w:rsid w:val="00F042CB"/>
    <w:rsid w:val="00F0486F"/>
    <w:rsid w:val="00F05138"/>
    <w:rsid w:val="00F059B0"/>
    <w:rsid w:val="00F060F4"/>
    <w:rsid w:val="00F064A7"/>
    <w:rsid w:val="00F068D8"/>
    <w:rsid w:val="00F06D39"/>
    <w:rsid w:val="00F076C5"/>
    <w:rsid w:val="00F07EB5"/>
    <w:rsid w:val="00F07EFA"/>
    <w:rsid w:val="00F122F8"/>
    <w:rsid w:val="00F12AFD"/>
    <w:rsid w:val="00F13473"/>
    <w:rsid w:val="00F136A0"/>
    <w:rsid w:val="00F136D3"/>
    <w:rsid w:val="00F13B78"/>
    <w:rsid w:val="00F13D37"/>
    <w:rsid w:val="00F13FAB"/>
    <w:rsid w:val="00F14042"/>
    <w:rsid w:val="00F14065"/>
    <w:rsid w:val="00F14DA1"/>
    <w:rsid w:val="00F15481"/>
    <w:rsid w:val="00F157E4"/>
    <w:rsid w:val="00F15D66"/>
    <w:rsid w:val="00F16252"/>
    <w:rsid w:val="00F1747C"/>
    <w:rsid w:val="00F202AA"/>
    <w:rsid w:val="00F20948"/>
    <w:rsid w:val="00F209CA"/>
    <w:rsid w:val="00F20B55"/>
    <w:rsid w:val="00F2224E"/>
    <w:rsid w:val="00F22CD3"/>
    <w:rsid w:val="00F23761"/>
    <w:rsid w:val="00F23878"/>
    <w:rsid w:val="00F23B49"/>
    <w:rsid w:val="00F23FC7"/>
    <w:rsid w:val="00F24CCA"/>
    <w:rsid w:val="00F24FC3"/>
    <w:rsid w:val="00F25818"/>
    <w:rsid w:val="00F25AB4"/>
    <w:rsid w:val="00F25B8F"/>
    <w:rsid w:val="00F2687D"/>
    <w:rsid w:val="00F26A31"/>
    <w:rsid w:val="00F26F7D"/>
    <w:rsid w:val="00F27FAC"/>
    <w:rsid w:val="00F30CFA"/>
    <w:rsid w:val="00F31C32"/>
    <w:rsid w:val="00F32B68"/>
    <w:rsid w:val="00F32CF8"/>
    <w:rsid w:val="00F32FE5"/>
    <w:rsid w:val="00F338FB"/>
    <w:rsid w:val="00F33A85"/>
    <w:rsid w:val="00F34A76"/>
    <w:rsid w:val="00F34BA3"/>
    <w:rsid w:val="00F3547D"/>
    <w:rsid w:val="00F3581C"/>
    <w:rsid w:val="00F35B10"/>
    <w:rsid w:val="00F36241"/>
    <w:rsid w:val="00F3693A"/>
    <w:rsid w:val="00F36AC9"/>
    <w:rsid w:val="00F4005B"/>
    <w:rsid w:val="00F41D91"/>
    <w:rsid w:val="00F4398F"/>
    <w:rsid w:val="00F445E3"/>
    <w:rsid w:val="00F45267"/>
    <w:rsid w:val="00F4533E"/>
    <w:rsid w:val="00F453A3"/>
    <w:rsid w:val="00F45D22"/>
    <w:rsid w:val="00F46780"/>
    <w:rsid w:val="00F46DDA"/>
    <w:rsid w:val="00F47023"/>
    <w:rsid w:val="00F47D91"/>
    <w:rsid w:val="00F50674"/>
    <w:rsid w:val="00F50B54"/>
    <w:rsid w:val="00F50EC4"/>
    <w:rsid w:val="00F51225"/>
    <w:rsid w:val="00F51893"/>
    <w:rsid w:val="00F51B6A"/>
    <w:rsid w:val="00F51C2E"/>
    <w:rsid w:val="00F52042"/>
    <w:rsid w:val="00F526B3"/>
    <w:rsid w:val="00F54A52"/>
    <w:rsid w:val="00F552B1"/>
    <w:rsid w:val="00F5571F"/>
    <w:rsid w:val="00F55E76"/>
    <w:rsid w:val="00F56248"/>
    <w:rsid w:val="00F56281"/>
    <w:rsid w:val="00F5764D"/>
    <w:rsid w:val="00F57752"/>
    <w:rsid w:val="00F60B42"/>
    <w:rsid w:val="00F60C2D"/>
    <w:rsid w:val="00F6134E"/>
    <w:rsid w:val="00F61994"/>
    <w:rsid w:val="00F61E18"/>
    <w:rsid w:val="00F63219"/>
    <w:rsid w:val="00F63A48"/>
    <w:rsid w:val="00F63CCA"/>
    <w:rsid w:val="00F641A4"/>
    <w:rsid w:val="00F64986"/>
    <w:rsid w:val="00F64DFF"/>
    <w:rsid w:val="00F65AF1"/>
    <w:rsid w:val="00F65C9E"/>
    <w:rsid w:val="00F673F2"/>
    <w:rsid w:val="00F67426"/>
    <w:rsid w:val="00F67F33"/>
    <w:rsid w:val="00F700EB"/>
    <w:rsid w:val="00F7049B"/>
    <w:rsid w:val="00F71216"/>
    <w:rsid w:val="00F71813"/>
    <w:rsid w:val="00F732B5"/>
    <w:rsid w:val="00F738D1"/>
    <w:rsid w:val="00F742EA"/>
    <w:rsid w:val="00F7444C"/>
    <w:rsid w:val="00F74786"/>
    <w:rsid w:val="00F748B9"/>
    <w:rsid w:val="00F74B11"/>
    <w:rsid w:val="00F751FF"/>
    <w:rsid w:val="00F75617"/>
    <w:rsid w:val="00F75846"/>
    <w:rsid w:val="00F764FD"/>
    <w:rsid w:val="00F77070"/>
    <w:rsid w:val="00F7733F"/>
    <w:rsid w:val="00F80098"/>
    <w:rsid w:val="00F80966"/>
    <w:rsid w:val="00F80F6C"/>
    <w:rsid w:val="00F810C2"/>
    <w:rsid w:val="00F82737"/>
    <w:rsid w:val="00F83CDB"/>
    <w:rsid w:val="00F83CF7"/>
    <w:rsid w:val="00F84363"/>
    <w:rsid w:val="00F8447E"/>
    <w:rsid w:val="00F84EC6"/>
    <w:rsid w:val="00F851CE"/>
    <w:rsid w:val="00F8534C"/>
    <w:rsid w:val="00F85925"/>
    <w:rsid w:val="00F866F1"/>
    <w:rsid w:val="00F87E04"/>
    <w:rsid w:val="00F9048F"/>
    <w:rsid w:val="00F90F10"/>
    <w:rsid w:val="00F911C5"/>
    <w:rsid w:val="00F91778"/>
    <w:rsid w:val="00F9191A"/>
    <w:rsid w:val="00F91AA3"/>
    <w:rsid w:val="00F93310"/>
    <w:rsid w:val="00F937CA"/>
    <w:rsid w:val="00F93B36"/>
    <w:rsid w:val="00F93C62"/>
    <w:rsid w:val="00F93C7F"/>
    <w:rsid w:val="00F93FC2"/>
    <w:rsid w:val="00F94278"/>
    <w:rsid w:val="00F942BC"/>
    <w:rsid w:val="00F9505D"/>
    <w:rsid w:val="00F95146"/>
    <w:rsid w:val="00F9550C"/>
    <w:rsid w:val="00F95519"/>
    <w:rsid w:val="00F956D1"/>
    <w:rsid w:val="00F958BF"/>
    <w:rsid w:val="00F95903"/>
    <w:rsid w:val="00F95AED"/>
    <w:rsid w:val="00F96A97"/>
    <w:rsid w:val="00F96B28"/>
    <w:rsid w:val="00F97532"/>
    <w:rsid w:val="00F97C0B"/>
    <w:rsid w:val="00FA0220"/>
    <w:rsid w:val="00FA05EC"/>
    <w:rsid w:val="00FA0AA2"/>
    <w:rsid w:val="00FA0FA7"/>
    <w:rsid w:val="00FA0FCF"/>
    <w:rsid w:val="00FA1BB9"/>
    <w:rsid w:val="00FA1DC9"/>
    <w:rsid w:val="00FA3E4E"/>
    <w:rsid w:val="00FA4710"/>
    <w:rsid w:val="00FA49A7"/>
    <w:rsid w:val="00FA4D60"/>
    <w:rsid w:val="00FA5A30"/>
    <w:rsid w:val="00FA600F"/>
    <w:rsid w:val="00FA62E5"/>
    <w:rsid w:val="00FA6C5D"/>
    <w:rsid w:val="00FA6DF2"/>
    <w:rsid w:val="00FA7DB6"/>
    <w:rsid w:val="00FA7FE9"/>
    <w:rsid w:val="00FB0BB4"/>
    <w:rsid w:val="00FB0CFA"/>
    <w:rsid w:val="00FB1648"/>
    <w:rsid w:val="00FB1735"/>
    <w:rsid w:val="00FB1BAE"/>
    <w:rsid w:val="00FB1E65"/>
    <w:rsid w:val="00FB2C1F"/>
    <w:rsid w:val="00FB2E4D"/>
    <w:rsid w:val="00FB3452"/>
    <w:rsid w:val="00FB3CFD"/>
    <w:rsid w:val="00FB4545"/>
    <w:rsid w:val="00FB4EA1"/>
    <w:rsid w:val="00FB50AF"/>
    <w:rsid w:val="00FB57A9"/>
    <w:rsid w:val="00FB5BD7"/>
    <w:rsid w:val="00FB5DE4"/>
    <w:rsid w:val="00FB5F60"/>
    <w:rsid w:val="00FB6110"/>
    <w:rsid w:val="00FB675A"/>
    <w:rsid w:val="00FB69D4"/>
    <w:rsid w:val="00FB6CF4"/>
    <w:rsid w:val="00FB6DAE"/>
    <w:rsid w:val="00FB735A"/>
    <w:rsid w:val="00FB7606"/>
    <w:rsid w:val="00FC0C38"/>
    <w:rsid w:val="00FC0C4F"/>
    <w:rsid w:val="00FC0F6D"/>
    <w:rsid w:val="00FC13E4"/>
    <w:rsid w:val="00FC2026"/>
    <w:rsid w:val="00FC288B"/>
    <w:rsid w:val="00FC38AC"/>
    <w:rsid w:val="00FC4083"/>
    <w:rsid w:val="00FC4662"/>
    <w:rsid w:val="00FC4DAB"/>
    <w:rsid w:val="00FC54A3"/>
    <w:rsid w:val="00FC58E0"/>
    <w:rsid w:val="00FC5E7F"/>
    <w:rsid w:val="00FC62ED"/>
    <w:rsid w:val="00FC6A54"/>
    <w:rsid w:val="00FC71DA"/>
    <w:rsid w:val="00FC72F0"/>
    <w:rsid w:val="00FC7FC5"/>
    <w:rsid w:val="00FD07A3"/>
    <w:rsid w:val="00FD09AA"/>
    <w:rsid w:val="00FD14A4"/>
    <w:rsid w:val="00FD1FCD"/>
    <w:rsid w:val="00FD251A"/>
    <w:rsid w:val="00FD25ED"/>
    <w:rsid w:val="00FD3165"/>
    <w:rsid w:val="00FD3509"/>
    <w:rsid w:val="00FD3B8E"/>
    <w:rsid w:val="00FD3BDF"/>
    <w:rsid w:val="00FD4487"/>
    <w:rsid w:val="00FD4E40"/>
    <w:rsid w:val="00FD548A"/>
    <w:rsid w:val="00FD5B27"/>
    <w:rsid w:val="00FD5C1F"/>
    <w:rsid w:val="00FD6499"/>
    <w:rsid w:val="00FD686D"/>
    <w:rsid w:val="00FD7CC1"/>
    <w:rsid w:val="00FE0080"/>
    <w:rsid w:val="00FE12E9"/>
    <w:rsid w:val="00FE172B"/>
    <w:rsid w:val="00FE1F04"/>
    <w:rsid w:val="00FE22DF"/>
    <w:rsid w:val="00FE2481"/>
    <w:rsid w:val="00FE2AED"/>
    <w:rsid w:val="00FE2E62"/>
    <w:rsid w:val="00FE31E4"/>
    <w:rsid w:val="00FE42D9"/>
    <w:rsid w:val="00FE4314"/>
    <w:rsid w:val="00FE4792"/>
    <w:rsid w:val="00FE4A1A"/>
    <w:rsid w:val="00FE4C6B"/>
    <w:rsid w:val="00FE5E93"/>
    <w:rsid w:val="00FE5F00"/>
    <w:rsid w:val="00FE5F07"/>
    <w:rsid w:val="00FE5F10"/>
    <w:rsid w:val="00FE6074"/>
    <w:rsid w:val="00FE6169"/>
    <w:rsid w:val="00FE6F2E"/>
    <w:rsid w:val="00FE7597"/>
    <w:rsid w:val="00FE797C"/>
    <w:rsid w:val="00FE7E49"/>
    <w:rsid w:val="00FF049F"/>
    <w:rsid w:val="00FF09B6"/>
    <w:rsid w:val="00FF0DE3"/>
    <w:rsid w:val="00FF1885"/>
    <w:rsid w:val="00FF1A5C"/>
    <w:rsid w:val="00FF250D"/>
    <w:rsid w:val="00FF2AFE"/>
    <w:rsid w:val="00FF3FDD"/>
    <w:rsid w:val="00FF4113"/>
    <w:rsid w:val="00FF5275"/>
    <w:rsid w:val="00FF5A91"/>
    <w:rsid w:val="00FF5B8C"/>
    <w:rsid w:val="00FF69CA"/>
    <w:rsid w:val="00FF7197"/>
    <w:rsid w:val="00FF71F1"/>
    <w:rsid w:val="00FF77A8"/>
    <w:rsid w:val="00FF7D06"/>
    <w:rsid w:val="00FF7F4C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DD9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A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8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D7F"/>
  </w:style>
  <w:style w:type="paragraph" w:styleId="llb">
    <w:name w:val="footer"/>
    <w:basedOn w:val="Norml"/>
    <w:link w:val="llbChar"/>
    <w:uiPriority w:val="99"/>
    <w:unhideWhenUsed/>
    <w:rsid w:val="0010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D7F"/>
  </w:style>
  <w:style w:type="paragraph" w:styleId="Buborkszveg">
    <w:name w:val="Balloon Text"/>
    <w:basedOn w:val="Norml"/>
    <w:link w:val="BuborkszvegChar"/>
    <w:uiPriority w:val="99"/>
    <w:semiHidden/>
    <w:unhideWhenUsed/>
    <w:rsid w:val="0010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D7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444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44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44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4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439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215B4E"/>
    <w:rPr>
      <w:color w:val="0000FF" w:themeColor="hyperlink"/>
      <w:u w:val="single"/>
    </w:rPr>
  </w:style>
  <w:style w:type="paragraph" w:styleId="Listaszerbekezds">
    <w:name w:val="List Paragraph"/>
    <w:aliases w:val="Welt L,List Paragraph1"/>
    <w:basedOn w:val="Norml"/>
    <w:link w:val="ListaszerbekezdsChar"/>
    <w:uiPriority w:val="34"/>
    <w:qFormat/>
    <w:rsid w:val="006A2893"/>
    <w:pPr>
      <w:ind w:left="720"/>
      <w:contextualSpacing/>
    </w:pPr>
  </w:style>
  <w:style w:type="paragraph" w:styleId="Vltozat">
    <w:name w:val="Revision"/>
    <w:hidden/>
    <w:uiPriority w:val="99"/>
    <w:semiHidden/>
    <w:rsid w:val="00E96899"/>
    <w:pPr>
      <w:spacing w:after="0" w:line="240" w:lineRule="auto"/>
    </w:pPr>
  </w:style>
  <w:style w:type="paragraph" w:customStyle="1" w:styleId="Default">
    <w:name w:val="Default"/>
    <w:rsid w:val="003F45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istaszerbekezdsChar">
    <w:name w:val="Listaszerű bekezdés Char"/>
    <w:aliases w:val="Welt L Char,List Paragraph1 Char"/>
    <w:link w:val="Listaszerbekezds"/>
    <w:uiPriority w:val="34"/>
    <w:locked/>
    <w:rsid w:val="001A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6703</Words>
  <Characters>46258</Characters>
  <Application>Microsoft Office Word</Application>
  <DocSecurity>0</DocSecurity>
  <Lines>385</Lines>
  <Paragraphs>105</Paragraphs>
  <ScaleCrop>false</ScaleCrop>
  <Company/>
  <LinksUpToDate>false</LinksUpToDate>
  <CharactersWithSpaces>52856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2018-05-04T08:41:00Z</dcterms:created>
  <dcterms:modified xsi:type="dcterms:W3CDTF">2018-05-04T08:41:00Z</dcterms:modified>
</cp:coreProperties>
</file>